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969" w:rsidRPr="00D0667E" w:rsidRDefault="00A54969" w:rsidP="00A54969">
      <w:pPr>
        <w:pStyle w:val="Header"/>
        <w:tabs>
          <w:tab w:val="left" w:pos="8280"/>
        </w:tabs>
        <w:spacing w:line="280" w:lineRule="exact"/>
        <w:jc w:val="both"/>
        <w:rPr>
          <w:rFonts w:ascii="Calibri" w:eastAsia="新細明體" w:hAnsi="Calibri" w:cs="Calibri"/>
          <w:noProof w:val="0"/>
          <w:sz w:val="24"/>
          <w:szCs w:val="24"/>
          <w:lang w:eastAsia="ja-JP"/>
        </w:rPr>
      </w:pPr>
      <w:bookmarkStart w:id="0" w:name="OLE_LINK103"/>
      <w:bookmarkStart w:id="1" w:name="OLE_LINK104"/>
      <w:r w:rsidRPr="00D0667E">
        <w:rPr>
          <w:rFonts w:ascii="Calibri" w:eastAsia="新細明體" w:hAnsi="Calibri" w:cs="Calibri"/>
          <w:noProof w:val="0"/>
          <w:sz w:val="24"/>
          <w:szCs w:val="24"/>
          <w:lang w:eastAsia="ja-JP"/>
        </w:rPr>
        <w:t>3GPP TSG-RAN WG4 Meeting #</w:t>
      </w:r>
      <w:r>
        <w:rPr>
          <w:rFonts w:ascii="Calibri" w:eastAsia="新細明體" w:hAnsi="Calibri" w:cs="Calibri"/>
          <w:noProof w:val="0"/>
          <w:sz w:val="24"/>
          <w:szCs w:val="24"/>
          <w:lang w:eastAsia="ja-JP"/>
        </w:rPr>
        <w:t>100</w:t>
      </w:r>
      <w:r w:rsidRPr="00D0667E">
        <w:rPr>
          <w:rFonts w:ascii="Calibri" w:eastAsia="新細明體" w:hAnsi="Calibri" w:cs="Calibri"/>
          <w:noProof w:val="0"/>
          <w:sz w:val="24"/>
          <w:szCs w:val="24"/>
          <w:lang w:eastAsia="ja-JP"/>
        </w:rPr>
        <w:t xml:space="preserve">-e                </w:t>
      </w:r>
      <w:r w:rsidRPr="00D0667E">
        <w:rPr>
          <w:rFonts w:ascii="Calibri" w:eastAsia="新細明體" w:hAnsi="Calibri" w:cs="Calibri"/>
          <w:noProof w:val="0"/>
          <w:sz w:val="24"/>
          <w:szCs w:val="24"/>
          <w:lang w:eastAsia="ja-JP"/>
        </w:rPr>
        <w:tab/>
        <w:t xml:space="preserve"> </w:t>
      </w:r>
      <w:r w:rsidR="00437D77">
        <w:rPr>
          <w:rFonts w:ascii="Calibri" w:eastAsia="新細明體" w:hAnsi="Calibri" w:cs="Calibri"/>
          <w:noProof w:val="0"/>
          <w:sz w:val="24"/>
          <w:szCs w:val="24"/>
          <w:lang w:eastAsia="ja-JP"/>
        </w:rPr>
        <w:t>R4-2112394</w:t>
      </w:r>
    </w:p>
    <w:p w:rsidR="00A54969" w:rsidRPr="00D0667E" w:rsidRDefault="00A54969" w:rsidP="00A54969">
      <w:pPr>
        <w:ind w:left="1985" w:hanging="1985"/>
        <w:rPr>
          <w:rFonts w:ascii="Calibri" w:eastAsia="新細明體" w:hAnsi="Calibri" w:cs="Calibri"/>
          <w:b/>
          <w:sz w:val="24"/>
          <w:szCs w:val="24"/>
          <w:lang w:eastAsia="ja-JP"/>
        </w:rPr>
      </w:pPr>
      <w:r w:rsidRPr="00D0667E">
        <w:rPr>
          <w:rFonts w:ascii="Calibri" w:eastAsia="新細明體" w:hAnsi="Calibri" w:cs="Calibri"/>
          <w:b/>
          <w:sz w:val="24"/>
          <w:szCs w:val="24"/>
          <w:lang w:eastAsia="ja-JP"/>
        </w:rPr>
        <w:t xml:space="preserve">Electronic Meeting, </w:t>
      </w:r>
      <w:r>
        <w:rPr>
          <w:rFonts w:ascii="Calibri" w:eastAsia="新細明體" w:hAnsi="Calibri" w:cs="Calibri"/>
          <w:b/>
          <w:sz w:val="24"/>
          <w:szCs w:val="24"/>
        </w:rPr>
        <w:t xml:space="preserve">Aug </w:t>
      </w:r>
      <w:r w:rsidRPr="00D0667E">
        <w:rPr>
          <w:rFonts w:ascii="Calibri" w:eastAsia="新細明體" w:hAnsi="Calibri" w:cs="Calibri"/>
          <w:b/>
          <w:sz w:val="24"/>
          <w:szCs w:val="24"/>
          <w:lang w:eastAsia="ja-JP"/>
        </w:rPr>
        <w:t>1</w:t>
      </w:r>
      <w:r>
        <w:rPr>
          <w:rFonts w:ascii="Calibri" w:eastAsia="新細明體" w:hAnsi="Calibri" w:cs="Calibri"/>
          <w:b/>
          <w:sz w:val="24"/>
          <w:szCs w:val="24"/>
          <w:lang w:eastAsia="ja-JP"/>
        </w:rPr>
        <w:t>6</w:t>
      </w:r>
      <w:r w:rsidRPr="00D0667E">
        <w:rPr>
          <w:rFonts w:ascii="Calibri" w:eastAsia="新細明體" w:hAnsi="Calibri" w:cs="Calibri"/>
          <w:b/>
          <w:sz w:val="24"/>
          <w:szCs w:val="24"/>
          <w:lang w:eastAsia="ja-JP"/>
        </w:rPr>
        <w:t>-27, 2021</w:t>
      </w:r>
    </w:p>
    <w:p w:rsidR="00A54969" w:rsidRPr="00D0667E" w:rsidRDefault="00A54969" w:rsidP="00A54969">
      <w:pPr>
        <w:ind w:left="1985" w:hanging="1985"/>
        <w:rPr>
          <w:rFonts w:ascii="Calibri" w:eastAsia="SimSun" w:hAnsi="Calibri" w:cs="Calibri"/>
          <w:b/>
          <w:bCs/>
          <w:sz w:val="24"/>
          <w:szCs w:val="24"/>
          <w:lang w:eastAsia="en-US"/>
        </w:rPr>
      </w:pPr>
      <w:r w:rsidRPr="00D0667E">
        <w:rPr>
          <w:rFonts w:ascii="Calibri" w:eastAsia="SimSun" w:hAnsi="Calibri" w:cs="Calibri"/>
          <w:b/>
          <w:bCs/>
          <w:sz w:val="24"/>
          <w:szCs w:val="24"/>
          <w:lang w:eastAsia="en-US"/>
        </w:rPr>
        <w:t>Agenda Item:</w:t>
      </w:r>
      <w:r w:rsidRPr="00D0667E">
        <w:rPr>
          <w:rFonts w:ascii="Calibri" w:eastAsia="SimSun" w:hAnsi="Calibri" w:cs="Calibri"/>
          <w:b/>
          <w:bCs/>
          <w:sz w:val="24"/>
          <w:szCs w:val="24"/>
          <w:lang w:eastAsia="en-US"/>
        </w:rPr>
        <w:tab/>
        <w:t>9.1</w:t>
      </w:r>
      <w:r>
        <w:rPr>
          <w:rFonts w:ascii="Calibri" w:eastAsia="SimSun" w:hAnsi="Calibri" w:cs="Calibri"/>
          <w:b/>
          <w:bCs/>
          <w:sz w:val="24"/>
          <w:szCs w:val="24"/>
          <w:lang w:eastAsia="en-US"/>
        </w:rPr>
        <w:t>1</w:t>
      </w:r>
      <w:r w:rsidRPr="00D0667E">
        <w:rPr>
          <w:rFonts w:ascii="Calibri" w:eastAsia="SimSun" w:hAnsi="Calibri" w:cs="Calibri"/>
          <w:b/>
          <w:bCs/>
          <w:sz w:val="24"/>
          <w:szCs w:val="24"/>
          <w:lang w:eastAsia="en-US"/>
        </w:rPr>
        <w:t>.2.</w:t>
      </w:r>
      <w:r>
        <w:rPr>
          <w:rFonts w:ascii="Calibri" w:eastAsia="SimSun" w:hAnsi="Calibri" w:cs="Calibri"/>
          <w:b/>
          <w:bCs/>
          <w:sz w:val="24"/>
          <w:szCs w:val="24"/>
          <w:lang w:eastAsia="en-US"/>
        </w:rPr>
        <w:t>3</w:t>
      </w:r>
    </w:p>
    <w:p w:rsidR="00A54969" w:rsidRPr="00D0667E" w:rsidRDefault="00A54969" w:rsidP="00A54969">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Pr="00D0667E">
        <w:rPr>
          <w:rFonts w:ascii="Calibri" w:eastAsia="SimSun" w:hAnsi="Calibri" w:cs="Calibri"/>
          <w:b/>
          <w:bCs/>
          <w:sz w:val="24"/>
          <w:szCs w:val="24"/>
          <w:lang w:eastAsia="en-US"/>
        </w:rPr>
        <w:tab/>
        <w:t xml:space="preserve">MediaTek Inc. </w:t>
      </w:r>
    </w:p>
    <w:p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Title:</w:t>
      </w:r>
      <w:r w:rsidR="0082637F">
        <w:rPr>
          <w:rFonts w:asciiTheme="minorHAnsi" w:eastAsia="SimSun" w:hAnsiTheme="minorHAnsi" w:cs="Arial"/>
          <w:b/>
          <w:bCs/>
          <w:sz w:val="24"/>
          <w:szCs w:val="24"/>
          <w:lang w:eastAsia="en-US"/>
        </w:rPr>
        <w:tab/>
      </w:r>
      <w:r w:rsidR="007F0641" w:rsidRPr="007F0641">
        <w:rPr>
          <w:rFonts w:asciiTheme="minorHAnsi" w:eastAsia="SimSun" w:hAnsiTheme="minorHAnsi" w:cs="Arial"/>
          <w:b/>
          <w:bCs/>
          <w:sz w:val="24"/>
          <w:szCs w:val="24"/>
          <w:lang w:eastAsia="en-US"/>
        </w:rPr>
        <w:t>Discussion on NCSG</w:t>
      </w:r>
    </w:p>
    <w:p w:rsidR="00197D40"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Document for:</w:t>
      </w:r>
      <w:r w:rsidR="0082637F">
        <w:rPr>
          <w:rFonts w:asciiTheme="minorHAnsi" w:eastAsia="SimSun" w:hAnsiTheme="minorHAnsi" w:cs="Arial"/>
          <w:b/>
          <w:bCs/>
          <w:sz w:val="24"/>
          <w:szCs w:val="24"/>
          <w:lang w:eastAsia="en-US"/>
        </w:rPr>
        <w:tab/>
      </w:r>
      <w:r w:rsidRPr="00474D21">
        <w:rPr>
          <w:rFonts w:asciiTheme="minorHAnsi" w:eastAsia="SimSun" w:hAnsiTheme="minorHAnsi" w:cs="Arial"/>
          <w:b/>
          <w:bCs/>
          <w:sz w:val="24"/>
          <w:szCs w:val="24"/>
          <w:lang w:eastAsia="en-US"/>
        </w:rPr>
        <w:t xml:space="preserve">Discussion </w:t>
      </w:r>
    </w:p>
    <w:p w:rsidR="00042DB9" w:rsidRPr="008B32E1" w:rsidRDefault="006B2EB2" w:rsidP="00042DB9">
      <w:pPr>
        <w:pStyle w:val="Heading1"/>
        <w:numPr>
          <w:ilvl w:val="0"/>
          <w:numId w:val="1"/>
        </w:numPr>
        <w:ind w:hanging="720"/>
        <w:rPr>
          <w:rFonts w:asciiTheme="minorHAnsi" w:eastAsia="新細明體" w:hAnsiTheme="minorHAnsi" w:cs="Calibri"/>
          <w:b/>
          <w:sz w:val="22"/>
          <w:szCs w:val="22"/>
          <w:lang w:eastAsia="zh-TW"/>
        </w:rPr>
      </w:pPr>
      <w:r w:rsidRPr="008B32E1">
        <w:rPr>
          <w:rFonts w:asciiTheme="minorHAnsi" w:eastAsiaTheme="minorEastAsia" w:hAnsiTheme="minorHAnsi" w:cstheme="minorBidi"/>
          <w:b/>
          <w:sz w:val="22"/>
          <w:szCs w:val="22"/>
          <w:lang w:val="en-US" w:eastAsia="zh-TW"/>
        </w:rPr>
        <w:t>I</w:t>
      </w:r>
      <w:r w:rsidR="00197D40" w:rsidRPr="008B32E1">
        <w:rPr>
          <w:rFonts w:asciiTheme="minorHAnsi" w:eastAsiaTheme="minorEastAsia" w:hAnsiTheme="minorHAnsi" w:cstheme="minorBidi"/>
          <w:b/>
          <w:sz w:val="22"/>
          <w:szCs w:val="22"/>
          <w:lang w:val="en-US" w:eastAsia="zh-TW"/>
        </w:rPr>
        <w:t>ntroduction</w:t>
      </w:r>
      <w:bookmarkStart w:id="2" w:name="OLE_LINK1"/>
      <w:bookmarkStart w:id="3" w:name="OLE_LINK2"/>
      <w:bookmarkStart w:id="4" w:name="OLE_LINK132"/>
      <w:bookmarkStart w:id="5" w:name="OLE_LINK133"/>
    </w:p>
    <w:p w:rsidR="00381DD2" w:rsidRDefault="009E3BDC" w:rsidP="00381DD2">
      <w:pPr>
        <w:jc w:val="both"/>
        <w:rPr>
          <w:rFonts w:ascii="新細明體" w:eastAsia="新細明體" w:hAnsi="新細明體"/>
          <w:lang w:eastAsia="zh-TW"/>
        </w:rPr>
      </w:pPr>
      <w:bookmarkStart w:id="6" w:name="_Ref516345544"/>
      <w:r w:rsidRPr="0025714A">
        <w:rPr>
          <w:rFonts w:asciiTheme="minorHAnsi" w:hAnsiTheme="minorHAnsi"/>
          <w:lang w:eastAsia="zh-TW"/>
        </w:rPr>
        <w:t xml:space="preserve">In </w:t>
      </w:r>
      <w:r w:rsidR="008C7FE0">
        <w:rPr>
          <w:rFonts w:asciiTheme="minorHAnsi" w:hAnsiTheme="minorHAnsi"/>
          <w:lang w:eastAsia="zh-TW"/>
        </w:rPr>
        <w:t xml:space="preserve">last </w:t>
      </w:r>
      <w:r w:rsidRPr="0025714A">
        <w:rPr>
          <w:rFonts w:asciiTheme="minorHAnsi" w:hAnsiTheme="minorHAnsi"/>
          <w:lang w:eastAsia="zh-TW"/>
        </w:rPr>
        <w:t>meeting, a W</w:t>
      </w:r>
      <w:r w:rsidR="003C2098">
        <w:rPr>
          <w:rFonts w:asciiTheme="minorHAnsi" w:hAnsiTheme="minorHAnsi"/>
          <w:lang w:eastAsia="zh-TW"/>
        </w:rPr>
        <w:t>F</w:t>
      </w:r>
      <w:r w:rsidRPr="0025714A">
        <w:rPr>
          <w:rFonts w:asciiTheme="minorHAnsi" w:hAnsiTheme="minorHAnsi"/>
          <w:lang w:eastAsia="zh-TW"/>
        </w:rPr>
        <w:t xml:space="preserve"> for </w:t>
      </w:r>
      <w:r w:rsidR="007E6D06" w:rsidRPr="0025714A">
        <w:rPr>
          <w:rFonts w:asciiTheme="minorHAnsi" w:hAnsiTheme="minorHAnsi"/>
          <w:lang w:eastAsia="zh-TW"/>
        </w:rPr>
        <w:t>Network Controlled Small Gap</w:t>
      </w:r>
      <w:r w:rsidR="008C7FE0">
        <w:rPr>
          <w:rFonts w:asciiTheme="minorHAnsi" w:hAnsiTheme="minorHAnsi"/>
          <w:lang w:eastAsia="zh-TW"/>
        </w:rPr>
        <w:t xml:space="preserve"> </w:t>
      </w:r>
      <w:r w:rsidR="00813E50">
        <w:rPr>
          <w:rFonts w:asciiTheme="minorHAnsi" w:hAnsiTheme="minorHAnsi"/>
          <w:lang w:eastAsia="zh-TW"/>
        </w:rPr>
        <w:t xml:space="preserve">(NCSG) </w:t>
      </w:r>
      <w:r w:rsidR="008C7FE0">
        <w:rPr>
          <w:rFonts w:asciiTheme="minorHAnsi" w:hAnsiTheme="minorHAnsi"/>
          <w:lang w:eastAsia="zh-TW"/>
        </w:rPr>
        <w:t>was approved [1]</w:t>
      </w:r>
      <w:r w:rsidR="005C721D" w:rsidRPr="0025714A">
        <w:rPr>
          <w:rFonts w:asciiTheme="minorHAnsi" w:hAnsiTheme="minorHAnsi"/>
          <w:lang w:eastAsia="zh-TW"/>
        </w:rPr>
        <w:t>.</w:t>
      </w:r>
      <w:r w:rsidR="00694073" w:rsidRPr="0025714A">
        <w:rPr>
          <w:rFonts w:asciiTheme="minorHAnsi" w:hAnsiTheme="minorHAnsi"/>
          <w:lang w:eastAsia="zh-TW"/>
        </w:rPr>
        <w:t xml:space="preserve"> </w:t>
      </w:r>
      <w:r w:rsidR="00462494" w:rsidRPr="0025714A">
        <w:rPr>
          <w:rFonts w:asciiTheme="minorHAnsi" w:hAnsiTheme="minorHAnsi"/>
          <w:lang w:eastAsia="zh-TW"/>
        </w:rPr>
        <w:t xml:space="preserve">In this paper, </w:t>
      </w:r>
      <w:r w:rsidR="00AE6311" w:rsidRPr="0025714A">
        <w:rPr>
          <w:rFonts w:asciiTheme="minorHAnsi" w:hAnsiTheme="minorHAnsi"/>
          <w:lang w:eastAsia="zh-TW"/>
        </w:rPr>
        <w:t xml:space="preserve">we </w:t>
      </w:r>
      <w:r w:rsidR="00E5554B" w:rsidRPr="0025714A">
        <w:rPr>
          <w:rFonts w:asciiTheme="minorHAnsi" w:hAnsiTheme="minorHAnsi"/>
          <w:lang w:eastAsia="zh-TW"/>
        </w:rPr>
        <w:t>will</w:t>
      </w:r>
      <w:r w:rsidR="00A51C54" w:rsidRPr="0025714A">
        <w:rPr>
          <w:rFonts w:asciiTheme="minorHAnsi" w:hAnsiTheme="minorHAnsi"/>
          <w:lang w:eastAsia="zh-TW"/>
        </w:rPr>
        <w:t xml:space="preserve"> </w:t>
      </w:r>
      <w:r w:rsidR="00C55A5E">
        <w:rPr>
          <w:rFonts w:asciiTheme="minorHAnsi" w:hAnsiTheme="minorHAnsi"/>
          <w:lang w:eastAsia="zh-TW"/>
        </w:rPr>
        <w:t xml:space="preserve">further </w:t>
      </w:r>
      <w:r w:rsidR="00A51C54" w:rsidRPr="0025714A">
        <w:rPr>
          <w:rFonts w:asciiTheme="minorHAnsi" w:hAnsiTheme="minorHAnsi"/>
          <w:lang w:eastAsia="zh-TW"/>
        </w:rPr>
        <w:t xml:space="preserve">discuss </w:t>
      </w:r>
      <w:r w:rsidR="00871EDF" w:rsidRPr="0025714A">
        <w:rPr>
          <w:rFonts w:asciiTheme="minorHAnsi" w:hAnsiTheme="minorHAnsi"/>
          <w:lang w:eastAsia="zh-TW"/>
        </w:rPr>
        <w:t xml:space="preserve">the detail for </w:t>
      </w:r>
      <w:r w:rsidR="00813E50">
        <w:rPr>
          <w:rFonts w:asciiTheme="minorHAnsi" w:hAnsiTheme="minorHAnsi"/>
          <w:lang w:eastAsia="zh-TW"/>
        </w:rPr>
        <w:t>NCSG</w:t>
      </w:r>
      <w:r w:rsidR="00AE6311" w:rsidRPr="0025714A">
        <w:rPr>
          <w:rFonts w:asciiTheme="minorHAnsi" w:hAnsiTheme="minorHAnsi"/>
          <w:lang w:eastAsia="zh-TW"/>
        </w:rPr>
        <w:t>.</w:t>
      </w:r>
      <w:r w:rsidR="00771F24" w:rsidRPr="0025714A">
        <w:rPr>
          <w:rFonts w:ascii="新細明體" w:eastAsia="新細明體" w:hAnsi="新細明體"/>
          <w:lang w:eastAsia="zh-TW"/>
        </w:rPr>
        <w:t xml:space="preserve"> </w:t>
      </w:r>
    </w:p>
    <w:p w:rsidR="001010A1" w:rsidRDefault="001010A1" w:rsidP="001010A1">
      <w:pPr>
        <w:pStyle w:val="ListParagraph"/>
        <w:numPr>
          <w:ilvl w:val="0"/>
          <w:numId w:val="23"/>
        </w:numPr>
        <w:jc w:val="both"/>
        <w:rPr>
          <w:rFonts w:asciiTheme="minorHAnsi" w:hAnsiTheme="minorHAnsi"/>
          <w:lang w:eastAsia="zh-TW"/>
        </w:rPr>
      </w:pPr>
      <w:r>
        <w:rPr>
          <w:rFonts w:asciiTheme="minorHAnsi" w:hAnsiTheme="minorHAnsi"/>
          <w:lang w:eastAsia="zh-TW"/>
        </w:rPr>
        <w:t xml:space="preserve">Signalling </w:t>
      </w:r>
      <w:r w:rsidRPr="001010A1">
        <w:rPr>
          <w:rFonts w:asciiTheme="minorHAnsi" w:hAnsiTheme="minorHAnsi"/>
          <w:lang w:eastAsia="zh-TW"/>
        </w:rPr>
        <w:t>and UE capability</w:t>
      </w:r>
    </w:p>
    <w:p w:rsidR="001010A1" w:rsidRDefault="001010A1" w:rsidP="001010A1">
      <w:pPr>
        <w:pStyle w:val="ListParagraph"/>
        <w:numPr>
          <w:ilvl w:val="0"/>
          <w:numId w:val="23"/>
        </w:numPr>
        <w:jc w:val="both"/>
        <w:rPr>
          <w:rFonts w:asciiTheme="minorHAnsi" w:hAnsiTheme="minorHAnsi"/>
          <w:lang w:eastAsia="zh-TW"/>
        </w:rPr>
      </w:pPr>
      <w:r>
        <w:rPr>
          <w:rFonts w:asciiTheme="minorHAnsi" w:hAnsiTheme="minorHAnsi"/>
          <w:lang w:eastAsia="zh-TW"/>
        </w:rPr>
        <w:t>Scenario and use cases</w:t>
      </w:r>
    </w:p>
    <w:p w:rsidR="001010A1" w:rsidRDefault="001010A1" w:rsidP="001010A1">
      <w:pPr>
        <w:pStyle w:val="ListParagraph"/>
        <w:numPr>
          <w:ilvl w:val="0"/>
          <w:numId w:val="23"/>
        </w:numPr>
        <w:jc w:val="both"/>
        <w:rPr>
          <w:rFonts w:asciiTheme="minorHAnsi" w:hAnsiTheme="minorHAnsi"/>
          <w:lang w:eastAsia="zh-TW"/>
        </w:rPr>
      </w:pPr>
      <w:r>
        <w:rPr>
          <w:rFonts w:asciiTheme="minorHAnsi" w:hAnsiTheme="minorHAnsi"/>
          <w:lang w:eastAsia="zh-TW"/>
        </w:rPr>
        <w:t>NCSG pattern</w:t>
      </w:r>
    </w:p>
    <w:p w:rsidR="001010A1" w:rsidRDefault="001010A1" w:rsidP="001010A1">
      <w:pPr>
        <w:pStyle w:val="ListParagraph"/>
        <w:numPr>
          <w:ilvl w:val="0"/>
          <w:numId w:val="23"/>
        </w:numPr>
        <w:jc w:val="both"/>
        <w:rPr>
          <w:rFonts w:asciiTheme="minorHAnsi" w:hAnsiTheme="minorHAnsi"/>
          <w:lang w:eastAsia="zh-TW"/>
        </w:rPr>
      </w:pPr>
      <w:r>
        <w:rPr>
          <w:rFonts w:asciiTheme="minorHAnsi" w:hAnsiTheme="minorHAnsi"/>
          <w:lang w:eastAsia="zh-TW"/>
        </w:rPr>
        <w:t>NCSG configuration</w:t>
      </w:r>
    </w:p>
    <w:p w:rsidR="001010A1" w:rsidRDefault="001010A1" w:rsidP="001010A1">
      <w:pPr>
        <w:pStyle w:val="ListParagraph"/>
        <w:numPr>
          <w:ilvl w:val="0"/>
          <w:numId w:val="23"/>
        </w:numPr>
        <w:jc w:val="both"/>
        <w:rPr>
          <w:rFonts w:asciiTheme="minorHAnsi" w:hAnsiTheme="minorHAnsi"/>
          <w:lang w:eastAsia="zh-TW"/>
        </w:rPr>
      </w:pPr>
      <w:r w:rsidRPr="001010A1">
        <w:rPr>
          <w:rFonts w:asciiTheme="minorHAnsi" w:hAnsiTheme="minorHAnsi"/>
          <w:lang w:eastAsia="zh-TW"/>
        </w:rPr>
        <w:t>Impacts on RRM requirements</w:t>
      </w:r>
    </w:p>
    <w:p w:rsidR="001010A1" w:rsidRPr="001010A1" w:rsidRDefault="001010A1" w:rsidP="001010A1">
      <w:pPr>
        <w:pStyle w:val="ListParagraph"/>
        <w:numPr>
          <w:ilvl w:val="0"/>
          <w:numId w:val="23"/>
        </w:numPr>
        <w:jc w:val="both"/>
        <w:rPr>
          <w:rFonts w:asciiTheme="minorHAnsi" w:hAnsiTheme="minorHAnsi"/>
          <w:lang w:eastAsia="zh-TW"/>
        </w:rPr>
      </w:pPr>
      <w:r w:rsidRPr="001010A1">
        <w:rPr>
          <w:rFonts w:asciiTheme="minorHAnsi" w:hAnsiTheme="minorHAnsi"/>
          <w:lang w:eastAsia="zh-TW"/>
        </w:rPr>
        <w:t>Measurement applicability</w:t>
      </w:r>
    </w:p>
    <w:p w:rsidR="00381DD2" w:rsidRPr="0025714A" w:rsidRDefault="00381DD2" w:rsidP="00381DD2">
      <w:pPr>
        <w:pStyle w:val="Heading1"/>
        <w:numPr>
          <w:ilvl w:val="0"/>
          <w:numId w:val="1"/>
        </w:numPr>
        <w:ind w:hanging="720"/>
        <w:rPr>
          <w:rFonts w:asciiTheme="minorHAnsi" w:eastAsiaTheme="minorEastAsia" w:hAnsiTheme="minorHAnsi" w:cstheme="minorBidi"/>
          <w:b/>
          <w:sz w:val="20"/>
          <w:lang w:val="en-US" w:eastAsia="zh-TW"/>
        </w:rPr>
      </w:pPr>
      <w:r w:rsidRPr="00381DD2">
        <w:rPr>
          <w:rFonts w:asciiTheme="minorHAnsi" w:eastAsiaTheme="minorEastAsia" w:hAnsiTheme="minorHAnsi" w:cstheme="minorBidi"/>
          <w:b/>
          <w:bCs/>
          <w:sz w:val="20"/>
          <w:lang w:eastAsia="zh-TW"/>
        </w:rPr>
        <w:t>Signal</w:t>
      </w:r>
      <w:r w:rsidR="0012365C">
        <w:rPr>
          <w:rFonts w:asciiTheme="minorHAnsi" w:eastAsiaTheme="minorEastAsia" w:hAnsiTheme="minorHAnsi" w:cstheme="minorBidi"/>
          <w:b/>
          <w:bCs/>
          <w:sz w:val="20"/>
          <w:lang w:eastAsia="zh-TW"/>
        </w:rPr>
        <w:t>l</w:t>
      </w:r>
      <w:r w:rsidRPr="00381DD2">
        <w:rPr>
          <w:rFonts w:asciiTheme="minorHAnsi" w:eastAsiaTheme="minorEastAsia" w:hAnsiTheme="minorHAnsi" w:cstheme="minorBidi"/>
          <w:b/>
          <w:bCs/>
          <w:sz w:val="20"/>
          <w:lang w:eastAsia="zh-TW"/>
        </w:rPr>
        <w:t>ing</w:t>
      </w:r>
      <w:r w:rsidRPr="0025714A">
        <w:rPr>
          <w:rFonts w:asciiTheme="minorHAnsi" w:eastAsiaTheme="minorEastAsia" w:hAnsiTheme="minorHAnsi" w:cstheme="minorBidi"/>
          <w:b/>
          <w:sz w:val="20"/>
          <w:lang w:val="en-US" w:eastAsia="zh-TW"/>
        </w:rPr>
        <w:t xml:space="preserve"> </w:t>
      </w:r>
      <w:r w:rsidR="001010A1">
        <w:rPr>
          <w:rFonts w:asciiTheme="minorHAnsi" w:eastAsiaTheme="minorEastAsia" w:hAnsiTheme="minorHAnsi" w:cstheme="minorBidi"/>
          <w:b/>
          <w:sz w:val="20"/>
          <w:lang w:val="en-US" w:eastAsia="zh-TW"/>
        </w:rPr>
        <w:t>and UE capability</w:t>
      </w:r>
    </w:p>
    <w:p w:rsidR="00381DD2" w:rsidRDefault="0012365C" w:rsidP="00381DD2">
      <w:pPr>
        <w:jc w:val="both"/>
        <w:rPr>
          <w:rFonts w:asciiTheme="minorHAnsi" w:eastAsia="SimSun" w:hAnsiTheme="minorHAnsi" w:cstheme="minorHAnsi"/>
          <w:bCs/>
        </w:rPr>
      </w:pPr>
      <w:r>
        <w:rPr>
          <w:rFonts w:asciiTheme="minorHAnsi" w:eastAsia="SimSun" w:hAnsiTheme="minorHAnsi" w:cstheme="minorHAnsi"/>
          <w:bCs/>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12365C" w:rsidTr="0012365C">
        <w:tc>
          <w:tcPr>
            <w:tcW w:w="8909" w:type="dxa"/>
          </w:tcPr>
          <w:p w:rsidR="004D2937" w:rsidRPr="001010A1" w:rsidRDefault="004D2937" w:rsidP="001010A1">
            <w:pPr>
              <w:numPr>
                <w:ilvl w:val="0"/>
                <w:numId w:val="14"/>
              </w:numPr>
              <w:tabs>
                <w:tab w:val="num" w:pos="720"/>
              </w:tabs>
              <w:spacing w:after="0"/>
              <w:jc w:val="both"/>
              <w:rPr>
                <w:rFonts w:asciiTheme="minorHAnsi" w:hAnsiTheme="minorHAnsi"/>
                <w:lang w:val="en-US" w:eastAsia="zh-TW"/>
              </w:rPr>
            </w:pPr>
            <w:r w:rsidRPr="001010A1">
              <w:rPr>
                <w:rFonts w:asciiTheme="minorHAnsi" w:hAnsiTheme="minorHAnsi"/>
                <w:lang w:val="en-US" w:eastAsia="zh-TW"/>
              </w:rPr>
              <w:t xml:space="preserve">FFS on </w:t>
            </w:r>
            <w:r w:rsidRPr="001010A1">
              <w:rPr>
                <w:rFonts w:asciiTheme="minorHAnsi" w:hAnsiTheme="minorHAnsi"/>
                <w:b/>
                <w:bCs/>
                <w:lang w:val="en-US" w:eastAsia="zh-TW"/>
              </w:rPr>
              <w:t>necessary signaling for NCSG</w:t>
            </w:r>
            <w:r w:rsidRPr="001010A1">
              <w:rPr>
                <w:rFonts w:asciiTheme="minorHAnsi" w:hAnsiTheme="minorHAnsi"/>
                <w:i/>
                <w:iCs/>
                <w:lang w:val="en-US" w:eastAsia="zh-TW"/>
              </w:rPr>
              <w:t xml:space="preserve"> </w:t>
            </w:r>
          </w:p>
          <w:p w:rsidR="004D2937" w:rsidRPr="001010A1" w:rsidRDefault="004D2937" w:rsidP="001010A1">
            <w:pPr>
              <w:numPr>
                <w:ilvl w:val="1"/>
                <w:numId w:val="14"/>
              </w:numPr>
              <w:tabs>
                <w:tab w:val="num" w:pos="1440"/>
              </w:tabs>
              <w:spacing w:after="0"/>
              <w:jc w:val="both"/>
              <w:rPr>
                <w:rFonts w:asciiTheme="minorHAnsi" w:hAnsiTheme="minorHAnsi"/>
                <w:lang w:val="en-US" w:eastAsia="zh-TW"/>
              </w:rPr>
            </w:pPr>
            <w:r w:rsidRPr="001010A1">
              <w:rPr>
                <w:rFonts w:asciiTheme="minorHAnsi" w:hAnsiTheme="minorHAnsi"/>
                <w:lang w:val="en-US" w:eastAsia="zh-TW"/>
              </w:rPr>
              <w:t>Option 1 (Huawei, Qualcomm): Signalling supports for NCSG include at least</w:t>
            </w:r>
          </w:p>
          <w:p w:rsidR="004D2937" w:rsidRPr="001010A1" w:rsidRDefault="004D2937" w:rsidP="001010A1">
            <w:pPr>
              <w:numPr>
                <w:ilvl w:val="2"/>
                <w:numId w:val="14"/>
              </w:numPr>
              <w:spacing w:after="0"/>
              <w:jc w:val="both"/>
              <w:rPr>
                <w:rFonts w:asciiTheme="minorHAnsi" w:hAnsiTheme="minorHAnsi"/>
                <w:lang w:val="en-US" w:eastAsia="zh-TW"/>
              </w:rPr>
            </w:pPr>
            <w:r w:rsidRPr="001010A1">
              <w:rPr>
                <w:rFonts w:asciiTheme="minorHAnsi" w:hAnsiTheme="minorHAnsi"/>
                <w:lang w:val="en-US" w:eastAsia="zh-TW"/>
              </w:rPr>
              <w:t>NCSG configuration</w:t>
            </w:r>
          </w:p>
          <w:p w:rsidR="004D2937" w:rsidRPr="001010A1" w:rsidRDefault="004D2937" w:rsidP="001010A1">
            <w:pPr>
              <w:numPr>
                <w:ilvl w:val="2"/>
                <w:numId w:val="14"/>
              </w:numPr>
              <w:spacing w:after="0"/>
              <w:jc w:val="both"/>
              <w:rPr>
                <w:rFonts w:asciiTheme="minorHAnsi" w:hAnsiTheme="minorHAnsi"/>
                <w:lang w:val="en-US" w:eastAsia="zh-TW"/>
              </w:rPr>
            </w:pPr>
            <w:r w:rsidRPr="001010A1">
              <w:rPr>
                <w:rFonts w:asciiTheme="minorHAnsi" w:hAnsiTheme="minorHAnsi"/>
                <w:lang w:val="en-US" w:eastAsia="zh-TW"/>
              </w:rPr>
              <w:t>UE capability related to NCSG patterns and per-UE/per-FR NCSG</w:t>
            </w:r>
          </w:p>
          <w:p w:rsidR="004D2937" w:rsidRPr="001010A1" w:rsidRDefault="004D2937" w:rsidP="001010A1">
            <w:pPr>
              <w:numPr>
                <w:ilvl w:val="2"/>
                <w:numId w:val="14"/>
              </w:numPr>
              <w:spacing w:after="0"/>
              <w:jc w:val="both"/>
              <w:rPr>
                <w:rFonts w:asciiTheme="minorHAnsi" w:hAnsiTheme="minorHAnsi"/>
                <w:lang w:val="en-US" w:eastAsia="zh-TW"/>
              </w:rPr>
            </w:pPr>
            <w:r w:rsidRPr="001010A1">
              <w:rPr>
                <w:rFonts w:asciiTheme="minorHAnsi" w:hAnsiTheme="minorHAnsi"/>
                <w:lang w:val="en-US" w:eastAsia="zh-TW"/>
              </w:rPr>
              <w:t>UE capability related to need for NCSG for a target carrier</w:t>
            </w:r>
          </w:p>
          <w:p w:rsidR="004D2937" w:rsidRPr="001010A1" w:rsidRDefault="004D2937" w:rsidP="001010A1">
            <w:pPr>
              <w:numPr>
                <w:ilvl w:val="1"/>
                <w:numId w:val="14"/>
              </w:numPr>
              <w:tabs>
                <w:tab w:val="num" w:pos="1440"/>
              </w:tabs>
              <w:spacing w:after="0"/>
              <w:jc w:val="both"/>
              <w:rPr>
                <w:rFonts w:asciiTheme="minorHAnsi" w:hAnsiTheme="minorHAnsi"/>
                <w:lang w:val="en-US" w:eastAsia="zh-TW"/>
              </w:rPr>
            </w:pPr>
            <w:r w:rsidRPr="001010A1">
              <w:rPr>
                <w:rFonts w:asciiTheme="minorHAnsi" w:hAnsiTheme="minorHAnsi"/>
                <w:lang w:val="en-US" w:eastAsia="zh-TW"/>
              </w:rPr>
              <w:t xml:space="preserve">Option 2 (Nokia, Ericsson, ZTE): Defer these discussions after NCSG pattern design as well </w:t>
            </w:r>
            <w:r w:rsidRPr="001010A1">
              <w:rPr>
                <w:rFonts w:asciiTheme="minorHAnsi" w:hAnsiTheme="minorHAnsi"/>
                <w:lang w:val="en-US" w:eastAsia="zh-TW"/>
              </w:rPr>
              <w:tab/>
              <w:t>as NCSG applicability and UE capability support are finalized</w:t>
            </w:r>
          </w:p>
          <w:p w:rsidR="004D2937" w:rsidRPr="001010A1" w:rsidRDefault="004D2937" w:rsidP="001010A1">
            <w:pPr>
              <w:numPr>
                <w:ilvl w:val="1"/>
                <w:numId w:val="14"/>
              </w:numPr>
              <w:tabs>
                <w:tab w:val="num" w:pos="1440"/>
              </w:tabs>
              <w:spacing w:after="0"/>
              <w:jc w:val="both"/>
              <w:rPr>
                <w:rFonts w:asciiTheme="minorHAnsi" w:hAnsiTheme="minorHAnsi"/>
                <w:lang w:val="en-US" w:eastAsia="zh-TW"/>
              </w:rPr>
            </w:pPr>
            <w:r w:rsidRPr="001010A1">
              <w:rPr>
                <w:rFonts w:asciiTheme="minorHAnsi" w:hAnsiTheme="minorHAnsi"/>
                <w:lang w:val="en-US" w:eastAsia="zh-TW"/>
              </w:rPr>
              <w:t>Other options was not excluded</w:t>
            </w:r>
          </w:p>
          <w:p w:rsidR="004D2937" w:rsidRPr="001010A1" w:rsidRDefault="004D2937" w:rsidP="001010A1">
            <w:pPr>
              <w:numPr>
                <w:ilvl w:val="0"/>
                <w:numId w:val="14"/>
              </w:numPr>
              <w:tabs>
                <w:tab w:val="num" w:pos="720"/>
              </w:tabs>
              <w:spacing w:after="0"/>
              <w:jc w:val="both"/>
              <w:rPr>
                <w:rFonts w:asciiTheme="minorHAnsi" w:hAnsiTheme="minorHAnsi"/>
                <w:lang w:val="en-US" w:eastAsia="zh-TW"/>
              </w:rPr>
            </w:pPr>
            <w:r w:rsidRPr="001010A1">
              <w:rPr>
                <w:rFonts w:asciiTheme="minorHAnsi" w:hAnsiTheme="minorHAnsi"/>
                <w:lang w:val="en-US" w:eastAsia="zh-TW"/>
              </w:rPr>
              <w:t xml:space="preserve">FFS on </w:t>
            </w:r>
            <w:r w:rsidRPr="001010A1">
              <w:rPr>
                <w:rFonts w:asciiTheme="minorHAnsi" w:hAnsiTheme="minorHAnsi"/>
                <w:b/>
                <w:bCs/>
                <w:lang w:val="en-US" w:eastAsia="zh-TW"/>
              </w:rPr>
              <w:t>how to consider the relation between NCSG and ‘NeedForGap’?</w:t>
            </w:r>
          </w:p>
          <w:p w:rsidR="004D2937" w:rsidRPr="001010A1" w:rsidRDefault="004D2937" w:rsidP="001010A1">
            <w:pPr>
              <w:numPr>
                <w:ilvl w:val="1"/>
                <w:numId w:val="14"/>
              </w:numPr>
              <w:tabs>
                <w:tab w:val="num" w:pos="1440"/>
              </w:tabs>
              <w:spacing w:after="0"/>
              <w:jc w:val="both"/>
              <w:rPr>
                <w:rFonts w:asciiTheme="minorHAnsi" w:hAnsiTheme="minorHAnsi"/>
                <w:lang w:val="en-US" w:eastAsia="zh-TW"/>
              </w:rPr>
            </w:pPr>
            <w:r w:rsidRPr="001010A1">
              <w:rPr>
                <w:rFonts w:asciiTheme="minorHAnsi" w:hAnsiTheme="minorHAnsi"/>
                <w:lang w:val="en-US" w:eastAsia="zh-TW"/>
              </w:rPr>
              <w:t>Option 1 (Intel, Apple): The “NeedForGap” signaling structure can be reused for NR NCSG as a start point</w:t>
            </w:r>
          </w:p>
          <w:p w:rsidR="004D2937" w:rsidRPr="001010A1" w:rsidRDefault="004D2937" w:rsidP="001010A1">
            <w:pPr>
              <w:numPr>
                <w:ilvl w:val="1"/>
                <w:numId w:val="14"/>
              </w:numPr>
              <w:tabs>
                <w:tab w:val="num" w:pos="1440"/>
              </w:tabs>
              <w:spacing w:after="0"/>
              <w:jc w:val="both"/>
              <w:rPr>
                <w:rFonts w:asciiTheme="minorHAnsi" w:hAnsiTheme="minorHAnsi"/>
                <w:lang w:val="en-US" w:eastAsia="zh-TW"/>
              </w:rPr>
            </w:pPr>
            <w:r w:rsidRPr="001010A1">
              <w:rPr>
                <w:rFonts w:asciiTheme="minorHAnsi" w:hAnsiTheme="minorHAnsi"/>
                <w:lang w:val="en-US" w:eastAsia="zh-TW"/>
              </w:rPr>
              <w:t xml:space="preserve">Option 1a (MTK, ZTE, Apple):  Rel-17 NCSG capability is reported on top of existing RAN2 ‘NeedForGap’ signaling structure with a new component ‘NCSG’. </w:t>
            </w:r>
          </w:p>
          <w:p w:rsidR="004D2937" w:rsidRPr="001010A1" w:rsidRDefault="004D2937" w:rsidP="001010A1">
            <w:pPr>
              <w:numPr>
                <w:ilvl w:val="1"/>
                <w:numId w:val="14"/>
              </w:numPr>
              <w:tabs>
                <w:tab w:val="num" w:pos="1440"/>
              </w:tabs>
              <w:spacing w:after="0"/>
              <w:jc w:val="both"/>
              <w:rPr>
                <w:rFonts w:asciiTheme="minorHAnsi" w:hAnsiTheme="minorHAnsi"/>
                <w:lang w:val="en-US" w:eastAsia="zh-TW"/>
              </w:rPr>
            </w:pPr>
            <w:r w:rsidRPr="001010A1">
              <w:rPr>
                <w:rFonts w:asciiTheme="minorHAnsi" w:hAnsiTheme="minorHAnsi"/>
                <w:lang w:val="en-US" w:eastAsia="zh-TW"/>
              </w:rPr>
              <w:t>Option 2 (Ericsson, CMCC, OPPO, Qualcomm):  Don’t reuse Rel-16 ‘NeedForGap’ ignaling for NCSG</w:t>
            </w:r>
          </w:p>
          <w:p w:rsidR="004D2937" w:rsidRPr="001010A1" w:rsidRDefault="004D2937" w:rsidP="001010A1">
            <w:pPr>
              <w:numPr>
                <w:ilvl w:val="1"/>
                <w:numId w:val="14"/>
              </w:numPr>
              <w:tabs>
                <w:tab w:val="num" w:pos="1440"/>
              </w:tabs>
              <w:spacing w:after="0"/>
              <w:jc w:val="both"/>
              <w:rPr>
                <w:rFonts w:asciiTheme="minorHAnsi" w:hAnsiTheme="minorHAnsi"/>
                <w:lang w:val="en-US" w:eastAsia="zh-TW"/>
              </w:rPr>
            </w:pPr>
            <w:r w:rsidRPr="001010A1">
              <w:rPr>
                <w:rFonts w:asciiTheme="minorHAnsi" w:hAnsiTheme="minorHAnsi"/>
                <w:lang w:val="en-US" w:eastAsia="zh-TW"/>
              </w:rPr>
              <w:t>Option 3(Ericsson, CATT, Qualcomm, Nokia, OPPO): Let RAN2 decide NCSG signaling details and any relation between NCSG and ‘NeedForGap’ based on RAN4 technical input on NCSG pattern design</w:t>
            </w:r>
          </w:p>
          <w:p w:rsidR="0012365C" w:rsidRPr="0012365C" w:rsidRDefault="004D2937" w:rsidP="001010A1">
            <w:pPr>
              <w:numPr>
                <w:ilvl w:val="1"/>
                <w:numId w:val="14"/>
              </w:numPr>
              <w:tabs>
                <w:tab w:val="num" w:pos="1440"/>
              </w:tabs>
              <w:spacing w:after="0"/>
              <w:jc w:val="both"/>
              <w:rPr>
                <w:rFonts w:asciiTheme="minorHAnsi" w:hAnsiTheme="minorHAnsi"/>
                <w:lang w:eastAsia="zh-TW"/>
              </w:rPr>
            </w:pPr>
            <w:r w:rsidRPr="001010A1">
              <w:rPr>
                <w:rFonts w:asciiTheme="minorHAnsi" w:hAnsiTheme="minorHAnsi"/>
                <w:lang w:val="en-US" w:eastAsia="zh-TW"/>
              </w:rPr>
              <w:t>Note: regardless of the selected option, decision will involve RAN2 feedback</w:t>
            </w:r>
          </w:p>
        </w:tc>
      </w:tr>
    </w:tbl>
    <w:p w:rsidR="001010A1" w:rsidRDefault="001010A1" w:rsidP="00B96081">
      <w:pPr>
        <w:spacing w:before="120"/>
        <w:jc w:val="both"/>
        <w:rPr>
          <w:rFonts w:ascii="Calibri" w:eastAsia="SimSun" w:hAnsi="Calibri" w:cs="Arial"/>
          <w:bCs/>
          <w:lang w:val="en-US"/>
        </w:rPr>
      </w:pPr>
      <w:r>
        <w:rPr>
          <w:rFonts w:ascii="Calibri" w:eastAsia="SimSun" w:hAnsi="Calibri" w:cs="Arial"/>
          <w:bCs/>
          <w:lang w:val="en-US"/>
        </w:rPr>
        <w:t>In our view, how signaling will be provided and UE capability will be reported have a critical impact to the requirements. A very quick example is whether UE is allow</w:t>
      </w:r>
      <w:r w:rsidR="00D77569">
        <w:rPr>
          <w:rFonts w:ascii="Calibri" w:eastAsia="SimSun" w:hAnsi="Calibri" w:cs="Arial"/>
          <w:bCs/>
          <w:lang w:val="en-US"/>
        </w:rPr>
        <w:t>ed</w:t>
      </w:r>
      <w:r>
        <w:rPr>
          <w:rFonts w:ascii="Calibri" w:eastAsia="SimSun" w:hAnsi="Calibri" w:cs="Arial"/>
          <w:bCs/>
          <w:lang w:val="en-US"/>
        </w:rPr>
        <w:t xml:space="preserve"> to report different NCSG capabilit</w:t>
      </w:r>
      <w:r w:rsidR="001E0C83">
        <w:rPr>
          <w:rFonts w:ascii="Calibri" w:eastAsia="SimSun" w:hAnsi="Calibri" w:cs="Arial"/>
          <w:bCs/>
          <w:lang w:val="en-US"/>
        </w:rPr>
        <w:t>ies</w:t>
      </w:r>
      <w:r>
        <w:rPr>
          <w:rFonts w:ascii="Calibri" w:eastAsia="SimSun" w:hAnsi="Calibri" w:cs="Arial"/>
          <w:bCs/>
          <w:lang w:val="en-US"/>
        </w:rPr>
        <w:t xml:space="preserve"> for different bands. </w:t>
      </w:r>
    </w:p>
    <w:p w:rsidR="001010A1" w:rsidRDefault="001010A1" w:rsidP="001010A1">
      <w:pPr>
        <w:pStyle w:val="ListParagraph"/>
        <w:numPr>
          <w:ilvl w:val="0"/>
          <w:numId w:val="25"/>
        </w:numPr>
        <w:spacing w:before="120"/>
        <w:jc w:val="both"/>
        <w:rPr>
          <w:rFonts w:ascii="Calibri" w:eastAsia="SimSun" w:hAnsi="Calibri" w:cs="Arial"/>
          <w:bCs/>
          <w:lang w:val="en-US"/>
        </w:rPr>
      </w:pPr>
      <w:r w:rsidRPr="001010A1">
        <w:rPr>
          <w:rFonts w:ascii="Calibri" w:eastAsia="SimSun" w:hAnsi="Calibri" w:cs="Arial"/>
          <w:bCs/>
          <w:lang w:val="en-US"/>
        </w:rPr>
        <w:t>If UE can report ‘no gap’ on some band, ‘NCSG’ on some other bands</w:t>
      </w:r>
      <w:r w:rsidR="00105F24">
        <w:rPr>
          <w:rFonts w:ascii="Calibri" w:eastAsia="SimSun" w:hAnsi="Calibri" w:cs="Arial"/>
          <w:bCs/>
          <w:lang w:val="en-US"/>
        </w:rPr>
        <w:t>,</w:t>
      </w:r>
      <w:r w:rsidRPr="001010A1">
        <w:rPr>
          <w:rFonts w:ascii="Calibri" w:eastAsia="SimSun" w:hAnsi="Calibri" w:cs="Arial"/>
          <w:bCs/>
          <w:lang w:val="en-US"/>
        </w:rPr>
        <w:t xml:space="preserve"> and ‘gap’ on the </w:t>
      </w:r>
      <w:r w:rsidR="004330AF">
        <w:rPr>
          <w:rFonts w:ascii="Calibri" w:eastAsia="SimSun" w:hAnsi="Calibri" w:cs="Arial"/>
          <w:bCs/>
          <w:lang w:val="en-US"/>
        </w:rPr>
        <w:t>remaining</w:t>
      </w:r>
      <w:r w:rsidRPr="001010A1">
        <w:rPr>
          <w:rFonts w:ascii="Calibri" w:eastAsia="SimSun" w:hAnsi="Calibri" w:cs="Arial"/>
          <w:bCs/>
          <w:lang w:val="en-US"/>
        </w:rPr>
        <w:t xml:space="preserve"> bands, then UE behavior is further depending on network configuration.</w:t>
      </w:r>
    </w:p>
    <w:p w:rsidR="001010A1" w:rsidRDefault="001010A1" w:rsidP="001010A1">
      <w:pPr>
        <w:pStyle w:val="ListParagraph"/>
        <w:numPr>
          <w:ilvl w:val="1"/>
          <w:numId w:val="25"/>
        </w:numPr>
        <w:spacing w:before="120"/>
        <w:jc w:val="both"/>
        <w:rPr>
          <w:rFonts w:ascii="Calibri" w:eastAsia="SimSun" w:hAnsi="Calibri" w:cs="Arial"/>
          <w:bCs/>
          <w:lang w:val="en-US"/>
        </w:rPr>
      </w:pPr>
      <w:r>
        <w:rPr>
          <w:rFonts w:ascii="Calibri" w:eastAsia="SimSun" w:hAnsi="Calibri" w:cs="Arial"/>
          <w:bCs/>
          <w:lang w:val="en-US"/>
        </w:rPr>
        <w:t>If network does not configure any legacy gap nor NCSG, UE will only preform measurement on those bands reported with ‘no gap’</w:t>
      </w:r>
      <w:r w:rsidR="004330AF">
        <w:rPr>
          <w:rFonts w:ascii="Calibri" w:eastAsia="SimSun" w:hAnsi="Calibri" w:cs="Arial"/>
          <w:bCs/>
          <w:lang w:val="en-US"/>
        </w:rPr>
        <w:t xml:space="preserve"> and skip the measurement on all the other bands</w:t>
      </w:r>
    </w:p>
    <w:p w:rsidR="004330AF" w:rsidRDefault="004330AF" w:rsidP="001010A1">
      <w:pPr>
        <w:pStyle w:val="ListParagraph"/>
        <w:numPr>
          <w:ilvl w:val="1"/>
          <w:numId w:val="25"/>
        </w:numPr>
        <w:spacing w:before="120"/>
        <w:jc w:val="both"/>
        <w:rPr>
          <w:rFonts w:ascii="Calibri" w:eastAsia="SimSun" w:hAnsi="Calibri" w:cs="Arial"/>
          <w:bCs/>
          <w:lang w:val="en-US"/>
        </w:rPr>
      </w:pPr>
      <w:r>
        <w:rPr>
          <w:rFonts w:ascii="Calibri" w:eastAsia="SimSun" w:hAnsi="Calibri" w:cs="Arial"/>
          <w:bCs/>
          <w:lang w:val="en-US"/>
        </w:rPr>
        <w:t>If network configures NCSG to UE, UE can do measurement on bands reported with ‘no gap’ and NCSG and will skip measurements on those band that need legacy gap.</w:t>
      </w:r>
    </w:p>
    <w:p w:rsidR="004330AF" w:rsidRDefault="004330AF" w:rsidP="001010A1">
      <w:pPr>
        <w:pStyle w:val="ListParagraph"/>
        <w:numPr>
          <w:ilvl w:val="1"/>
          <w:numId w:val="25"/>
        </w:numPr>
        <w:spacing w:before="120"/>
        <w:jc w:val="both"/>
        <w:rPr>
          <w:rFonts w:ascii="Calibri" w:eastAsia="SimSun" w:hAnsi="Calibri" w:cs="Arial"/>
          <w:bCs/>
          <w:lang w:val="en-US"/>
        </w:rPr>
      </w:pPr>
      <w:r>
        <w:rPr>
          <w:rFonts w:ascii="Calibri" w:eastAsia="SimSun" w:hAnsi="Calibri" w:cs="Arial"/>
          <w:bCs/>
          <w:lang w:val="en-US"/>
        </w:rPr>
        <w:t>If network configures legacy gap to UE, UE will conduct all gap-assisted measurements during the measurement gap.</w:t>
      </w:r>
    </w:p>
    <w:p w:rsidR="001010A1" w:rsidRDefault="001010A1" w:rsidP="001010A1">
      <w:pPr>
        <w:pStyle w:val="ListParagraph"/>
        <w:numPr>
          <w:ilvl w:val="0"/>
          <w:numId w:val="25"/>
        </w:numPr>
        <w:spacing w:before="120"/>
        <w:jc w:val="both"/>
        <w:rPr>
          <w:rFonts w:ascii="Calibri" w:eastAsia="SimSun" w:hAnsi="Calibri" w:cs="Arial"/>
          <w:bCs/>
          <w:lang w:val="en-US"/>
        </w:rPr>
      </w:pPr>
      <w:r w:rsidRPr="001010A1">
        <w:rPr>
          <w:rFonts w:ascii="Calibri" w:eastAsia="SimSun" w:hAnsi="Calibri" w:cs="Arial"/>
          <w:bCs/>
          <w:lang w:val="en-US"/>
        </w:rPr>
        <w:lastRenderedPageBreak/>
        <w:t xml:space="preserve">If </w:t>
      </w:r>
      <w:r>
        <w:rPr>
          <w:rFonts w:ascii="Calibri" w:eastAsia="SimSun" w:hAnsi="Calibri" w:cs="Arial"/>
          <w:bCs/>
          <w:lang w:val="en-US"/>
        </w:rPr>
        <w:t xml:space="preserve">UE </w:t>
      </w:r>
      <w:r w:rsidR="00B574FC">
        <w:rPr>
          <w:rFonts w:ascii="Calibri" w:eastAsia="SimSun" w:hAnsi="Calibri" w:cs="Arial"/>
          <w:bCs/>
          <w:lang w:val="en-US"/>
        </w:rPr>
        <w:t>can only</w:t>
      </w:r>
      <w:r>
        <w:rPr>
          <w:rFonts w:ascii="Calibri" w:eastAsia="SimSun" w:hAnsi="Calibri" w:cs="Arial"/>
          <w:bCs/>
          <w:lang w:val="en-US"/>
        </w:rPr>
        <w:t xml:space="preserve"> report a single capability for all target bands</w:t>
      </w:r>
      <w:r w:rsidRPr="001010A1">
        <w:rPr>
          <w:rFonts w:ascii="Calibri" w:eastAsia="SimSun" w:hAnsi="Calibri" w:cs="Arial"/>
          <w:bCs/>
          <w:lang w:val="en-US"/>
        </w:rPr>
        <w:t xml:space="preserve">, the requirement is simple </w:t>
      </w:r>
      <w:r>
        <w:rPr>
          <w:rFonts w:ascii="Calibri" w:eastAsia="SimSun" w:hAnsi="Calibri" w:cs="Arial"/>
          <w:bCs/>
          <w:lang w:val="en-US"/>
        </w:rPr>
        <w:t xml:space="preserve">because UE has to consider to worst </w:t>
      </w:r>
      <w:r w:rsidRPr="001010A1">
        <w:rPr>
          <w:rFonts w:ascii="Calibri" w:eastAsia="SimSun" w:hAnsi="Calibri" w:cs="Arial"/>
          <w:bCs/>
          <w:lang w:val="en-US"/>
        </w:rPr>
        <w:t xml:space="preserve">case, e.g., as long as UE </w:t>
      </w:r>
      <w:r>
        <w:rPr>
          <w:rFonts w:ascii="Calibri" w:eastAsia="SimSun" w:hAnsi="Calibri" w:cs="Arial"/>
          <w:bCs/>
          <w:lang w:val="en-US"/>
        </w:rPr>
        <w:t>needs the</w:t>
      </w:r>
      <w:r w:rsidRPr="001010A1">
        <w:rPr>
          <w:rFonts w:ascii="Calibri" w:eastAsia="SimSun" w:hAnsi="Calibri" w:cs="Arial"/>
          <w:bCs/>
          <w:lang w:val="en-US"/>
        </w:rPr>
        <w:t xml:space="preserve"> legacy gap for one target </w:t>
      </w:r>
      <w:r>
        <w:rPr>
          <w:rFonts w:ascii="Calibri" w:eastAsia="SimSun" w:hAnsi="Calibri" w:cs="Arial"/>
          <w:bCs/>
          <w:lang w:val="en-US"/>
        </w:rPr>
        <w:t>band</w:t>
      </w:r>
      <w:r w:rsidRPr="001010A1">
        <w:rPr>
          <w:rFonts w:ascii="Calibri" w:eastAsia="SimSun" w:hAnsi="Calibri" w:cs="Arial"/>
          <w:bCs/>
          <w:lang w:val="en-US"/>
        </w:rPr>
        <w:t xml:space="preserve">, </w:t>
      </w:r>
      <w:r>
        <w:rPr>
          <w:rFonts w:ascii="Calibri" w:eastAsia="SimSun" w:hAnsi="Calibri" w:cs="Arial"/>
          <w:bCs/>
          <w:lang w:val="en-US"/>
        </w:rPr>
        <w:t>it should never claim the support of NCSG or ‘no gap’</w:t>
      </w:r>
      <w:r w:rsidRPr="001010A1">
        <w:rPr>
          <w:rFonts w:ascii="Calibri" w:eastAsia="SimSun" w:hAnsi="Calibri" w:cs="Arial"/>
          <w:bCs/>
          <w:lang w:val="en-US"/>
        </w:rPr>
        <w:t xml:space="preserve">. </w:t>
      </w:r>
    </w:p>
    <w:p w:rsidR="004330AF" w:rsidRPr="004330AF" w:rsidRDefault="004330AF" w:rsidP="004330AF">
      <w:pPr>
        <w:pStyle w:val="Caption"/>
        <w:jc w:val="both"/>
        <w:rPr>
          <w:rFonts w:asciiTheme="minorHAnsi" w:hAnsiTheme="minorHAnsi" w:cstheme="minorHAnsi"/>
          <w:lang w:val="en-US"/>
        </w:rPr>
      </w:pPr>
      <w:bookmarkStart w:id="7" w:name="_Ref78724161"/>
      <w:r w:rsidRPr="004330AF">
        <w:rPr>
          <w:rFonts w:asciiTheme="minorHAnsi" w:hAnsiTheme="minorHAnsi" w:cstheme="minorHAnsi"/>
        </w:rPr>
        <w:t xml:space="preserve">Proposal </w:t>
      </w:r>
      <w:r w:rsidRPr="004330AF">
        <w:rPr>
          <w:rFonts w:asciiTheme="minorHAnsi" w:hAnsiTheme="minorHAnsi" w:cstheme="minorHAnsi"/>
        </w:rPr>
        <w:fldChar w:fldCharType="begin"/>
      </w:r>
      <w:r w:rsidRPr="004330AF">
        <w:rPr>
          <w:rFonts w:asciiTheme="minorHAnsi" w:hAnsiTheme="minorHAnsi" w:cstheme="minorHAnsi"/>
        </w:rPr>
        <w:instrText xml:space="preserve"> SEQ Proposal \* ARABIC </w:instrText>
      </w:r>
      <w:r w:rsidRPr="004330AF">
        <w:rPr>
          <w:rFonts w:asciiTheme="minorHAnsi" w:hAnsiTheme="minorHAnsi" w:cstheme="minorHAnsi"/>
        </w:rPr>
        <w:fldChar w:fldCharType="separate"/>
      </w:r>
      <w:r w:rsidR="007063FC">
        <w:rPr>
          <w:rFonts w:asciiTheme="minorHAnsi" w:hAnsiTheme="minorHAnsi" w:cstheme="minorHAnsi"/>
          <w:noProof/>
        </w:rPr>
        <w:t>1</w:t>
      </w:r>
      <w:r w:rsidRPr="004330AF">
        <w:rPr>
          <w:rFonts w:asciiTheme="minorHAnsi" w:hAnsiTheme="minorHAnsi" w:cstheme="minorHAnsi"/>
        </w:rPr>
        <w:fldChar w:fldCharType="end"/>
      </w:r>
      <w:r w:rsidRPr="004330AF">
        <w:rPr>
          <w:rFonts w:asciiTheme="minorHAnsi" w:hAnsiTheme="minorHAnsi" w:cstheme="minorHAnsi"/>
        </w:rPr>
        <w:t>: RAN4 needs to decide whether UE is allow to report ‘no gap’, ’NCSG’ and ‘gap’ capabilit</w:t>
      </w:r>
      <w:r>
        <w:rPr>
          <w:rFonts w:asciiTheme="minorHAnsi" w:hAnsiTheme="minorHAnsi" w:cstheme="minorHAnsi"/>
        </w:rPr>
        <w:t>ies</w:t>
      </w:r>
      <w:r w:rsidRPr="004330AF">
        <w:rPr>
          <w:rFonts w:asciiTheme="minorHAnsi" w:hAnsiTheme="minorHAnsi" w:cstheme="minorHAnsi"/>
        </w:rPr>
        <w:t xml:space="preserve"> to different bands.</w:t>
      </w:r>
      <w:r w:rsidR="004D2937">
        <w:rPr>
          <w:rFonts w:asciiTheme="minorHAnsi" w:hAnsiTheme="minorHAnsi" w:cstheme="minorHAnsi"/>
        </w:rPr>
        <w:t xml:space="preserve"> </w:t>
      </w:r>
      <w:r w:rsidR="004D2937" w:rsidRPr="004330AF">
        <w:rPr>
          <w:rFonts w:asciiTheme="minorHAnsi" w:hAnsiTheme="minorHAnsi" w:cstheme="minorHAnsi"/>
        </w:rPr>
        <w:t xml:space="preserve">The UE behaviour and the corresponding measurement requirements are highly depending on </w:t>
      </w:r>
      <w:r w:rsidR="004D2937" w:rsidRPr="004330AF">
        <w:rPr>
          <w:rFonts w:asciiTheme="minorHAnsi" w:hAnsiTheme="minorHAnsi" w:cstheme="minorHAnsi"/>
          <w:bCs/>
          <w:lang w:val="en-US"/>
        </w:rPr>
        <w:t>how signaling will be provided and UE capability will be reported</w:t>
      </w:r>
      <w:r w:rsidR="004D2937">
        <w:rPr>
          <w:rFonts w:asciiTheme="minorHAnsi" w:hAnsiTheme="minorHAnsi" w:cstheme="minorHAnsi"/>
        </w:rPr>
        <w:t>.</w:t>
      </w:r>
      <w:bookmarkEnd w:id="7"/>
    </w:p>
    <w:p w:rsidR="00B96081" w:rsidRPr="0025714A" w:rsidRDefault="0012365C" w:rsidP="00B96081">
      <w:pPr>
        <w:spacing w:before="120"/>
        <w:jc w:val="both"/>
        <w:rPr>
          <w:rFonts w:ascii="Calibri" w:eastAsia="SimSun" w:hAnsi="Calibri" w:cs="Arial"/>
          <w:bCs/>
          <w:lang w:val="en-US"/>
        </w:rPr>
      </w:pPr>
      <w:r w:rsidRPr="0025714A">
        <w:rPr>
          <w:rFonts w:ascii="Calibri" w:eastAsia="SimSun" w:hAnsi="Calibri" w:cs="Arial"/>
          <w:bCs/>
          <w:lang w:val="en-US"/>
        </w:rPr>
        <w:t xml:space="preserve">In NR Rel-16, a </w:t>
      </w:r>
      <w:r w:rsidR="009D406A">
        <w:rPr>
          <w:rFonts w:ascii="Calibri" w:eastAsia="SimSun" w:hAnsi="Calibri" w:cs="Arial"/>
          <w:bCs/>
          <w:lang w:val="en-US"/>
        </w:rPr>
        <w:t xml:space="preserve">new </w:t>
      </w:r>
      <w:r w:rsidRPr="0025714A">
        <w:rPr>
          <w:rFonts w:ascii="Calibri" w:eastAsia="SimSun" w:hAnsi="Calibri" w:cs="Arial"/>
          <w:bCs/>
          <w:lang w:val="en-US"/>
        </w:rPr>
        <w:t xml:space="preserve">‘NeedForGap’ mechanism was introduced without RAN4 requirements. The UE can report whether it supports ‘no gap’ </w:t>
      </w:r>
      <w:r>
        <w:rPr>
          <w:rFonts w:ascii="Calibri" w:eastAsia="SimSun" w:hAnsi="Calibri" w:cs="Arial"/>
          <w:bCs/>
          <w:lang w:val="en-US"/>
        </w:rPr>
        <w:t>measurement for a target</w:t>
      </w:r>
      <w:r w:rsidRPr="0025714A">
        <w:rPr>
          <w:rFonts w:ascii="Calibri" w:eastAsia="SimSun" w:hAnsi="Calibri" w:cs="Arial"/>
          <w:bCs/>
          <w:lang w:val="en-US"/>
        </w:rPr>
        <w:t xml:space="preserve"> </w:t>
      </w:r>
      <w:r>
        <w:rPr>
          <w:rFonts w:ascii="Calibri" w:eastAsia="SimSun" w:hAnsi="Calibri" w:cs="Arial"/>
          <w:bCs/>
          <w:lang w:val="en-US"/>
        </w:rPr>
        <w:t xml:space="preserve">band </w:t>
      </w:r>
      <w:r w:rsidR="0067747F">
        <w:rPr>
          <w:rFonts w:ascii="Calibri" w:eastAsia="SimSun" w:hAnsi="Calibri" w:cs="Arial"/>
          <w:bCs/>
          <w:lang w:val="en-US"/>
        </w:rPr>
        <w:t>based on</w:t>
      </w:r>
      <w:r>
        <w:rPr>
          <w:rFonts w:ascii="Calibri" w:eastAsia="SimSun" w:hAnsi="Calibri" w:cs="Arial"/>
          <w:bCs/>
          <w:lang w:val="en-US"/>
        </w:rPr>
        <w:t xml:space="preserve"> its current </w:t>
      </w:r>
      <w:r w:rsidR="007F2F1F">
        <w:rPr>
          <w:rFonts w:ascii="Calibri" w:eastAsia="SimSun" w:hAnsi="Calibri" w:cs="Arial"/>
          <w:bCs/>
          <w:lang w:val="en-US"/>
        </w:rPr>
        <w:t xml:space="preserve">CA </w:t>
      </w:r>
      <w:r w:rsidRPr="0025714A">
        <w:rPr>
          <w:rFonts w:ascii="Calibri" w:eastAsia="SimSun" w:hAnsi="Calibri" w:cs="Arial"/>
          <w:bCs/>
          <w:lang w:val="en-US"/>
        </w:rPr>
        <w:t xml:space="preserve">band combination. When UE reports ‘no gap’ for some specific bands, it means measurement gap is unnecessary on these bands. </w:t>
      </w:r>
      <w:r w:rsidR="00B96081" w:rsidRPr="0025714A">
        <w:rPr>
          <w:rFonts w:ascii="Calibri" w:eastAsia="SimSun" w:hAnsi="Calibri" w:cs="Arial"/>
          <w:bCs/>
          <w:lang w:val="en-US"/>
        </w:rPr>
        <w:t>For example, UE report</w:t>
      </w:r>
      <w:r w:rsidR="00625E2B">
        <w:rPr>
          <w:rFonts w:ascii="Calibri" w:eastAsia="SimSun" w:hAnsi="Calibri" w:cs="Arial"/>
          <w:bCs/>
          <w:lang w:val="en-US"/>
        </w:rPr>
        <w:t>s</w:t>
      </w:r>
      <w:r w:rsidR="00B96081" w:rsidRPr="0025714A">
        <w:rPr>
          <w:rFonts w:ascii="Calibri" w:eastAsia="SimSun" w:hAnsi="Calibri" w:cs="Arial"/>
          <w:bCs/>
          <w:lang w:val="en-US"/>
        </w:rPr>
        <w:t xml:space="preserve"> its capability for ‘NeedForGap’ as follow. B1 and B2 are bands with the active serving cells. B4 or B5 can be measured without gap when the active serving cells belong to B1+B2. (‘0’: gap is not needed, ‘1’: gap is needed). </w:t>
      </w:r>
    </w:p>
    <w:tbl>
      <w:tblPr>
        <w:tblW w:w="4991" w:type="dxa"/>
        <w:jc w:val="center"/>
        <w:tblCellMar>
          <w:left w:w="0" w:type="dxa"/>
          <w:right w:w="0" w:type="dxa"/>
        </w:tblCellMar>
        <w:tblLook w:val="04A0" w:firstRow="1" w:lastRow="0" w:firstColumn="1" w:lastColumn="0" w:noHBand="0" w:noVBand="1"/>
      </w:tblPr>
      <w:tblGrid>
        <w:gridCol w:w="1247"/>
        <w:gridCol w:w="624"/>
        <w:gridCol w:w="624"/>
        <w:gridCol w:w="624"/>
        <w:gridCol w:w="624"/>
        <w:gridCol w:w="624"/>
        <w:gridCol w:w="624"/>
      </w:tblGrid>
      <w:tr w:rsidR="00B96081" w:rsidRPr="0025714A" w:rsidTr="00F41811">
        <w:trPr>
          <w:trHeight w:val="386"/>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96081" w:rsidRPr="0025714A" w:rsidRDefault="00B96081" w:rsidP="00F41811">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b/>
                <w:bCs/>
                <w:color w:val="000000"/>
                <w:kern w:val="24"/>
                <w:lang w:eastAsia="zh-CN"/>
              </w:rPr>
              <w:t>CC</w:t>
            </w:r>
          </w:p>
        </w:tc>
        <w:tc>
          <w:tcPr>
            <w:tcW w:w="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96081" w:rsidRPr="0025714A" w:rsidRDefault="00B96081" w:rsidP="00F41811">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b/>
                <w:bCs/>
                <w:color w:val="000000"/>
                <w:kern w:val="24"/>
                <w:lang w:eastAsia="zh-CN"/>
              </w:rPr>
              <w:t>B1</w:t>
            </w:r>
          </w:p>
        </w:tc>
        <w:tc>
          <w:tcPr>
            <w:tcW w:w="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96081" w:rsidRPr="0025714A" w:rsidRDefault="00B96081" w:rsidP="00F41811">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b/>
                <w:bCs/>
                <w:color w:val="000000"/>
                <w:kern w:val="24"/>
                <w:lang w:eastAsia="zh-CN"/>
              </w:rPr>
              <w:t>B2</w:t>
            </w:r>
          </w:p>
        </w:tc>
        <w:tc>
          <w:tcPr>
            <w:tcW w:w="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96081" w:rsidRPr="0025714A" w:rsidRDefault="00B96081" w:rsidP="00F41811">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b/>
                <w:bCs/>
                <w:color w:val="000000"/>
                <w:kern w:val="24"/>
                <w:lang w:eastAsia="zh-CN"/>
              </w:rPr>
              <w:t>B3</w:t>
            </w:r>
          </w:p>
        </w:tc>
        <w:tc>
          <w:tcPr>
            <w:tcW w:w="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96081" w:rsidRPr="0025714A" w:rsidRDefault="00B96081" w:rsidP="00F41811">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b/>
                <w:bCs/>
                <w:color w:val="000000"/>
                <w:kern w:val="24"/>
                <w:lang w:eastAsia="zh-CN"/>
              </w:rPr>
              <w:t>B4</w:t>
            </w:r>
          </w:p>
        </w:tc>
        <w:tc>
          <w:tcPr>
            <w:tcW w:w="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96081" w:rsidRPr="0025714A" w:rsidRDefault="00B96081" w:rsidP="00F41811">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b/>
                <w:bCs/>
                <w:color w:val="000000"/>
                <w:kern w:val="24"/>
                <w:lang w:eastAsia="zh-CN"/>
              </w:rPr>
              <w:t>B5</w:t>
            </w:r>
          </w:p>
        </w:tc>
        <w:tc>
          <w:tcPr>
            <w:tcW w:w="624" w:type="dxa"/>
            <w:tcBorders>
              <w:top w:val="single" w:sz="8" w:space="0" w:color="000000"/>
              <w:left w:val="single" w:sz="8" w:space="0" w:color="000000"/>
              <w:bottom w:val="single" w:sz="8" w:space="0" w:color="000000"/>
              <w:right w:val="single" w:sz="8" w:space="0" w:color="000000"/>
            </w:tcBorders>
            <w:vAlign w:val="center"/>
          </w:tcPr>
          <w:p w:rsidR="00B96081" w:rsidRPr="0025714A" w:rsidRDefault="00B96081" w:rsidP="00F41811">
            <w:pPr>
              <w:overflowPunct/>
              <w:autoSpaceDE/>
              <w:autoSpaceDN/>
              <w:adjustRightInd/>
              <w:spacing w:after="0"/>
              <w:jc w:val="center"/>
              <w:textAlignment w:val="auto"/>
              <w:rPr>
                <w:rFonts w:asciiTheme="minorHAnsi" w:eastAsia="MS Mincho" w:hAnsiTheme="minorHAnsi" w:cstheme="minorHAnsi"/>
                <w:b/>
                <w:bCs/>
                <w:color w:val="000000"/>
                <w:kern w:val="24"/>
                <w:lang w:eastAsia="zh-CN"/>
              </w:rPr>
            </w:pPr>
            <w:r w:rsidRPr="0025714A">
              <w:rPr>
                <w:rFonts w:asciiTheme="minorHAnsi" w:eastAsia="MS Mincho" w:hAnsiTheme="minorHAnsi" w:cstheme="minorHAnsi"/>
                <w:b/>
                <w:bCs/>
                <w:color w:val="000000"/>
                <w:kern w:val="24"/>
                <w:lang w:eastAsia="zh-CN"/>
              </w:rPr>
              <w:t>B6</w:t>
            </w:r>
          </w:p>
        </w:tc>
      </w:tr>
      <w:tr w:rsidR="00B96081" w:rsidRPr="0025714A" w:rsidTr="00F41811">
        <w:trPr>
          <w:trHeight w:val="386"/>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96081" w:rsidRPr="0025714A" w:rsidRDefault="00B96081" w:rsidP="00EE5B3B">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kern w:val="24"/>
                <w:lang w:eastAsia="zh-CN"/>
              </w:rPr>
              <w:t xml:space="preserve">B1+B2 </w:t>
            </w:r>
            <w:r w:rsidRPr="0025714A">
              <w:rPr>
                <w:rFonts w:asciiTheme="minorHAnsi" w:eastAsia="MS Mincho" w:hAnsiTheme="minorHAnsi" w:cstheme="minorHAnsi"/>
                <w:color w:val="000000"/>
                <w:kern w:val="24"/>
                <w:lang w:val="en-US" w:eastAsia="zh-CN"/>
              </w:rPr>
              <w:t>(P</w:t>
            </w:r>
            <w:r w:rsidR="00EE5B3B">
              <w:rPr>
                <w:rFonts w:asciiTheme="minorHAnsi" w:eastAsia="MS Mincho" w:hAnsiTheme="minorHAnsi" w:cstheme="minorHAnsi"/>
                <w:color w:val="000000"/>
                <w:kern w:val="24"/>
                <w:lang w:val="en-US" w:eastAsia="zh-CN"/>
              </w:rPr>
              <w:t>C</w:t>
            </w:r>
            <w:r w:rsidRPr="0025714A">
              <w:rPr>
                <w:rFonts w:asciiTheme="minorHAnsi" w:eastAsia="MS Mincho" w:hAnsiTheme="minorHAnsi" w:cstheme="minorHAnsi"/>
                <w:color w:val="000000"/>
                <w:kern w:val="24"/>
                <w:lang w:val="en-US" w:eastAsia="zh-CN"/>
              </w:rPr>
              <w:t>ell+S</w:t>
            </w:r>
            <w:r w:rsidR="00EE5B3B">
              <w:rPr>
                <w:rFonts w:asciiTheme="minorHAnsi" w:eastAsia="MS Mincho" w:hAnsiTheme="minorHAnsi" w:cstheme="minorHAnsi"/>
                <w:color w:val="000000"/>
                <w:kern w:val="24"/>
                <w:lang w:val="en-US" w:eastAsia="zh-CN"/>
              </w:rPr>
              <w:t>C</w:t>
            </w:r>
            <w:r w:rsidRPr="0025714A">
              <w:rPr>
                <w:rFonts w:asciiTheme="minorHAnsi" w:eastAsia="MS Mincho" w:hAnsiTheme="minorHAnsi" w:cstheme="minorHAnsi"/>
                <w:color w:val="000000"/>
                <w:kern w:val="24"/>
                <w:lang w:val="en-US" w:eastAsia="zh-CN"/>
              </w:rPr>
              <w:t>ell)</w:t>
            </w:r>
          </w:p>
        </w:tc>
        <w:tc>
          <w:tcPr>
            <w:tcW w:w="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96081" w:rsidRPr="0025714A" w:rsidRDefault="00B96081" w:rsidP="00F41811">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color w:val="000000"/>
                <w:kern w:val="24"/>
                <w:lang w:eastAsia="zh-CN"/>
              </w:rPr>
              <w:t>1</w:t>
            </w:r>
          </w:p>
        </w:tc>
        <w:tc>
          <w:tcPr>
            <w:tcW w:w="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96081" w:rsidRPr="0025714A" w:rsidRDefault="00B96081" w:rsidP="00F41811">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color w:val="000000"/>
                <w:kern w:val="24"/>
                <w:lang w:eastAsia="zh-CN"/>
              </w:rPr>
              <w:t>0</w:t>
            </w:r>
          </w:p>
        </w:tc>
        <w:tc>
          <w:tcPr>
            <w:tcW w:w="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96081" w:rsidRPr="0025714A" w:rsidRDefault="00B96081" w:rsidP="00F41811">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color w:val="000000"/>
                <w:kern w:val="24"/>
                <w:lang w:eastAsia="zh-CN"/>
              </w:rPr>
              <w:t>1</w:t>
            </w:r>
          </w:p>
        </w:tc>
        <w:tc>
          <w:tcPr>
            <w:tcW w:w="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96081" w:rsidRPr="0025714A" w:rsidRDefault="00B96081" w:rsidP="00F41811">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color w:val="000000"/>
                <w:kern w:val="24"/>
                <w:lang w:eastAsia="zh-CN"/>
              </w:rPr>
              <w:t>1</w:t>
            </w:r>
          </w:p>
        </w:tc>
        <w:tc>
          <w:tcPr>
            <w:tcW w:w="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96081" w:rsidRPr="0025714A" w:rsidRDefault="00B96081" w:rsidP="00F41811">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color w:val="000000"/>
                <w:kern w:val="24"/>
                <w:lang w:eastAsia="zh-CN"/>
              </w:rPr>
              <w:t>0</w:t>
            </w:r>
          </w:p>
        </w:tc>
        <w:tc>
          <w:tcPr>
            <w:tcW w:w="624" w:type="dxa"/>
            <w:tcBorders>
              <w:top w:val="single" w:sz="8" w:space="0" w:color="000000"/>
              <w:left w:val="single" w:sz="8" w:space="0" w:color="000000"/>
              <w:bottom w:val="single" w:sz="8" w:space="0" w:color="000000"/>
              <w:right w:val="single" w:sz="8" w:space="0" w:color="000000"/>
            </w:tcBorders>
            <w:vAlign w:val="center"/>
          </w:tcPr>
          <w:p w:rsidR="00B96081" w:rsidRPr="0025714A" w:rsidRDefault="00B96081" w:rsidP="00F41811">
            <w:pPr>
              <w:overflowPunct/>
              <w:autoSpaceDE/>
              <w:autoSpaceDN/>
              <w:adjustRightInd/>
              <w:spacing w:after="0"/>
              <w:jc w:val="center"/>
              <w:textAlignment w:val="auto"/>
              <w:rPr>
                <w:rFonts w:asciiTheme="minorHAnsi" w:eastAsia="MS Mincho" w:hAnsiTheme="minorHAnsi" w:cstheme="minorHAnsi"/>
                <w:color w:val="000000"/>
                <w:kern w:val="24"/>
                <w:lang w:eastAsia="zh-CN"/>
              </w:rPr>
            </w:pPr>
            <w:r w:rsidRPr="0025714A">
              <w:rPr>
                <w:rFonts w:asciiTheme="minorHAnsi" w:eastAsia="MS Mincho" w:hAnsiTheme="minorHAnsi" w:cstheme="minorHAnsi"/>
                <w:color w:val="000000"/>
                <w:kern w:val="24"/>
                <w:lang w:eastAsia="zh-CN"/>
              </w:rPr>
              <w:t>0</w:t>
            </w:r>
          </w:p>
        </w:tc>
      </w:tr>
    </w:tbl>
    <w:p w:rsidR="0012365C" w:rsidRPr="007F2F1F" w:rsidRDefault="007F2F1F" w:rsidP="0012365C">
      <w:pPr>
        <w:jc w:val="both"/>
        <w:rPr>
          <w:rFonts w:ascii="Calibri" w:eastAsia="SimSun" w:hAnsi="Calibri" w:cs="Arial"/>
          <w:bCs/>
          <w:lang w:val="en-US"/>
        </w:rPr>
      </w:pPr>
      <w:r>
        <w:rPr>
          <w:rFonts w:ascii="Calibri" w:eastAsia="SimSun" w:hAnsi="Calibri" w:cs="Arial"/>
          <w:bCs/>
          <w:lang w:val="en-US"/>
        </w:rPr>
        <w:t xml:space="preserve">The </w:t>
      </w:r>
      <w:r w:rsidRPr="0025714A">
        <w:rPr>
          <w:rFonts w:ascii="Calibri" w:eastAsia="SimSun" w:hAnsi="Calibri" w:cs="Arial"/>
          <w:bCs/>
          <w:lang w:val="en-US"/>
        </w:rPr>
        <w:t>‘NeedForGap’</w:t>
      </w:r>
      <w:r>
        <w:rPr>
          <w:rFonts w:ascii="Calibri" w:eastAsia="SimSun" w:hAnsi="Calibri" w:cs="Arial"/>
          <w:bCs/>
          <w:lang w:val="en-US"/>
        </w:rPr>
        <w:t xml:space="preserve"> capability reporting has the </w:t>
      </w:r>
      <w:r w:rsidRPr="007F2F1F">
        <w:rPr>
          <w:rFonts w:ascii="Calibri" w:eastAsia="SimSun" w:hAnsi="Calibri" w:cs="Arial"/>
          <w:bCs/>
          <w:lang w:val="en-US"/>
        </w:rPr>
        <w:t>following benefit</w:t>
      </w:r>
      <w:r w:rsidR="00B96081">
        <w:rPr>
          <w:rFonts w:ascii="Calibri" w:eastAsia="SimSun" w:hAnsi="Calibri" w:cs="Arial"/>
          <w:bCs/>
          <w:lang w:val="en-US"/>
        </w:rPr>
        <w:t>s</w:t>
      </w:r>
      <w:r w:rsidRPr="007F2F1F">
        <w:rPr>
          <w:rFonts w:ascii="Calibri" w:eastAsia="SimSun" w:hAnsi="Calibri" w:cs="Arial"/>
          <w:bCs/>
          <w:lang w:val="en-US"/>
        </w:rPr>
        <w:t>:</w:t>
      </w:r>
    </w:p>
    <w:p w:rsidR="007F2F1F" w:rsidRDefault="007F2F1F" w:rsidP="007F2F1F">
      <w:pPr>
        <w:pStyle w:val="ListParagraph"/>
        <w:numPr>
          <w:ilvl w:val="0"/>
          <w:numId w:val="22"/>
        </w:numPr>
        <w:jc w:val="both"/>
        <w:rPr>
          <w:rFonts w:ascii="Calibri" w:hAnsi="Calibri" w:cs="Arial"/>
          <w:bCs/>
        </w:rPr>
      </w:pPr>
      <w:r>
        <w:rPr>
          <w:rFonts w:ascii="Calibri" w:hAnsi="Calibri" w:cs="Arial"/>
          <w:bCs/>
        </w:rPr>
        <w:t xml:space="preserve">It can be reported after every RRC re-configuration which changes the configurations of serving cells or measurement objectives. UE can have a real time assessment on this current HW/SW capability to determine whether </w:t>
      </w:r>
      <w:r w:rsidR="006D68F5">
        <w:rPr>
          <w:rFonts w:ascii="Calibri" w:hAnsi="Calibri" w:cs="Arial"/>
          <w:bCs/>
        </w:rPr>
        <w:t xml:space="preserve">or not </w:t>
      </w:r>
      <w:r>
        <w:rPr>
          <w:rFonts w:ascii="Calibri" w:hAnsi="Calibri" w:cs="Arial"/>
          <w:bCs/>
        </w:rPr>
        <w:t>to support the ‘no gap’ for particular bands.</w:t>
      </w:r>
    </w:p>
    <w:p w:rsidR="007F2F1F" w:rsidRDefault="007F2F1F" w:rsidP="007F2F1F">
      <w:pPr>
        <w:pStyle w:val="ListParagraph"/>
        <w:numPr>
          <w:ilvl w:val="0"/>
          <w:numId w:val="22"/>
        </w:numPr>
        <w:jc w:val="both"/>
        <w:rPr>
          <w:rFonts w:ascii="Calibri" w:hAnsi="Calibri" w:cs="Arial"/>
          <w:bCs/>
        </w:rPr>
      </w:pPr>
      <w:r>
        <w:rPr>
          <w:rFonts w:ascii="Calibri" w:hAnsi="Calibri" w:cs="Arial"/>
          <w:bCs/>
        </w:rPr>
        <w:t xml:space="preserve">It reduces hugely the signalling overhead that UE has to report, compared to LTE reporting mechanism. In LTE, UE has to report whether to support ‘no gap’ between all pairs of the target band for measurement and all its supported band combinations for CA. The overhead is rather large and not all reported pairs will be used by network. </w:t>
      </w:r>
      <w:r w:rsidR="00B96081">
        <w:rPr>
          <w:rFonts w:ascii="Calibri" w:hAnsi="Calibri" w:cs="Arial"/>
          <w:bCs/>
        </w:rPr>
        <w:t xml:space="preserve">In Rel-16 </w:t>
      </w:r>
      <w:r w:rsidR="00B96081" w:rsidRPr="0025714A">
        <w:rPr>
          <w:rFonts w:ascii="Calibri" w:eastAsia="SimSun" w:hAnsi="Calibri" w:cs="Arial"/>
          <w:bCs/>
          <w:lang w:val="en-US"/>
        </w:rPr>
        <w:t>‘NeedForGap’</w:t>
      </w:r>
      <w:r w:rsidR="00B96081">
        <w:rPr>
          <w:rFonts w:ascii="Calibri" w:eastAsia="SimSun" w:hAnsi="Calibri" w:cs="Arial"/>
          <w:bCs/>
          <w:lang w:val="en-US"/>
        </w:rPr>
        <w:t>, UE only needs to update its capability under current configurations (serving cells v.s. MOs). This reduces significantly the reporting overhead and every reported bit is useful.</w:t>
      </w:r>
    </w:p>
    <w:p w:rsidR="007F2F1F" w:rsidRPr="004D2937" w:rsidRDefault="00B96081" w:rsidP="00B96081">
      <w:pPr>
        <w:pStyle w:val="Caption"/>
        <w:jc w:val="both"/>
        <w:rPr>
          <w:rFonts w:ascii="Calibri" w:hAnsi="Calibri" w:cs="Arial"/>
          <w:bCs/>
        </w:rPr>
      </w:pPr>
      <w:bookmarkStart w:id="8" w:name="_Ref71318541"/>
      <w:r w:rsidRPr="004D2937">
        <w:rPr>
          <w:rFonts w:ascii="Calibri" w:hAnsi="Calibri" w:cs="Arial"/>
          <w:bCs/>
        </w:rPr>
        <w:t xml:space="preserve">Observation </w:t>
      </w:r>
      <w:r w:rsidRPr="004D2937">
        <w:rPr>
          <w:rFonts w:ascii="Calibri" w:hAnsi="Calibri" w:cs="Arial"/>
          <w:bCs/>
        </w:rPr>
        <w:fldChar w:fldCharType="begin"/>
      </w:r>
      <w:r w:rsidRPr="004D2937">
        <w:rPr>
          <w:rFonts w:ascii="Calibri" w:hAnsi="Calibri" w:cs="Arial"/>
          <w:bCs/>
        </w:rPr>
        <w:instrText xml:space="preserve"> SEQ Observation \* ARABIC </w:instrText>
      </w:r>
      <w:r w:rsidRPr="004D2937">
        <w:rPr>
          <w:rFonts w:ascii="Calibri" w:hAnsi="Calibri" w:cs="Arial"/>
          <w:bCs/>
        </w:rPr>
        <w:fldChar w:fldCharType="separate"/>
      </w:r>
      <w:r w:rsidR="007063FC">
        <w:rPr>
          <w:rFonts w:ascii="Calibri" w:hAnsi="Calibri" w:cs="Arial"/>
          <w:bCs/>
          <w:noProof/>
        </w:rPr>
        <w:t>1</w:t>
      </w:r>
      <w:r w:rsidRPr="004D2937">
        <w:rPr>
          <w:rFonts w:ascii="Calibri" w:hAnsi="Calibri" w:cs="Arial"/>
          <w:bCs/>
        </w:rPr>
        <w:fldChar w:fldCharType="end"/>
      </w:r>
      <w:r w:rsidRPr="004D2937">
        <w:rPr>
          <w:rFonts w:ascii="Calibri" w:hAnsi="Calibri" w:cs="Arial"/>
          <w:bCs/>
        </w:rPr>
        <w:t>: The Rel-16 ‘NeedForGap’ mechanism allows UE to do a real time assessment on this current HW/SW capability to determine whether to support the ‘no gap’ for particular bands and also reduces the reporting overhead significantly, compared to LTE.</w:t>
      </w:r>
      <w:bookmarkEnd w:id="8"/>
      <w:r w:rsidRPr="004D2937">
        <w:rPr>
          <w:rFonts w:ascii="Calibri" w:hAnsi="Calibri" w:cs="Arial"/>
          <w:bCs/>
        </w:rPr>
        <w:t xml:space="preserve"> </w:t>
      </w:r>
    </w:p>
    <w:p w:rsidR="0012365C" w:rsidRPr="0025714A" w:rsidRDefault="0012365C" w:rsidP="0012365C">
      <w:pPr>
        <w:jc w:val="both"/>
        <w:rPr>
          <w:rFonts w:ascii="Calibri" w:eastAsia="SimSun" w:hAnsi="Calibri" w:cs="Arial"/>
          <w:bCs/>
          <w:lang w:val="en-US"/>
        </w:rPr>
      </w:pPr>
      <w:r w:rsidRPr="0025714A">
        <w:rPr>
          <w:rFonts w:ascii="Calibri" w:eastAsia="SimSun" w:hAnsi="Calibri" w:cs="Arial"/>
          <w:bCs/>
          <w:lang w:val="en-US"/>
        </w:rPr>
        <w:t xml:space="preserve">In our understanding, NCSG is </w:t>
      </w:r>
      <w:r w:rsidR="00433D18">
        <w:rPr>
          <w:rFonts w:ascii="Calibri" w:eastAsia="SimSun" w:hAnsi="Calibri" w:cs="Arial"/>
          <w:bCs/>
          <w:lang w:val="en-US"/>
        </w:rPr>
        <w:t>like</w:t>
      </w:r>
      <w:r w:rsidRPr="0025714A">
        <w:rPr>
          <w:rFonts w:ascii="Calibri" w:eastAsia="SimSun" w:hAnsi="Calibri" w:cs="Arial"/>
          <w:bCs/>
          <w:lang w:val="en-US"/>
        </w:rPr>
        <w:t xml:space="preserve"> ‘NeedForGap’ with </w:t>
      </w:r>
      <w:r w:rsidR="004D2937">
        <w:rPr>
          <w:rFonts w:ascii="Calibri" w:eastAsia="SimSun" w:hAnsi="Calibri" w:cs="Arial"/>
          <w:bCs/>
          <w:lang w:val="en-US"/>
        </w:rPr>
        <w:t xml:space="preserve">controlled </w:t>
      </w:r>
      <w:r w:rsidRPr="0025714A">
        <w:rPr>
          <w:rFonts w:ascii="Calibri" w:eastAsia="SimSun" w:hAnsi="Calibri" w:cs="Arial"/>
          <w:bCs/>
          <w:lang w:val="en-US"/>
        </w:rPr>
        <w:t xml:space="preserve">interruption. When UE supports NCSG for some specific bands, it implies measurement gap is unnecessary but interruption is still needed for measurement on these bands. </w:t>
      </w:r>
      <w:r w:rsidR="007F2F1F">
        <w:rPr>
          <w:rFonts w:ascii="Calibri" w:eastAsia="SimSun" w:hAnsi="Calibri" w:cs="Arial"/>
          <w:bCs/>
          <w:lang w:val="en-US"/>
        </w:rPr>
        <w:t xml:space="preserve">The reason for this interruption could be either to switch ON/OFF the spare RF chains for power saving or to retune the RF frequency among different inter-frequency layers. </w:t>
      </w:r>
      <w:r w:rsidRPr="0025714A">
        <w:rPr>
          <w:rFonts w:ascii="Calibri" w:eastAsia="SimSun" w:hAnsi="Calibri" w:cs="Arial"/>
          <w:bCs/>
          <w:lang w:val="en-US"/>
        </w:rPr>
        <w:t xml:space="preserve">It’s more practical to permit the limited interruption. </w:t>
      </w:r>
    </w:p>
    <w:p w:rsidR="00ED18E7" w:rsidRDefault="0012365C" w:rsidP="0012365C">
      <w:pPr>
        <w:spacing w:before="120"/>
        <w:jc w:val="both"/>
        <w:rPr>
          <w:rFonts w:ascii="Calibri" w:eastAsia="SimSun" w:hAnsi="Calibri" w:cs="Arial"/>
          <w:bCs/>
          <w:lang w:val="en-US"/>
        </w:rPr>
      </w:pPr>
      <w:bookmarkStart w:id="9" w:name="_Ref61202961"/>
      <w:r w:rsidRPr="0025714A">
        <w:rPr>
          <w:rFonts w:ascii="Calibri" w:eastAsia="SimSun" w:hAnsi="Calibri" w:cs="Arial"/>
          <w:bCs/>
          <w:lang w:val="en-US"/>
        </w:rPr>
        <w:t xml:space="preserve">When NCSG is introduced, we can </w:t>
      </w:r>
      <w:r>
        <w:rPr>
          <w:rFonts w:ascii="Calibri" w:eastAsia="SimSun" w:hAnsi="Calibri" w:cs="Arial"/>
          <w:bCs/>
          <w:lang w:val="en-US"/>
        </w:rPr>
        <w:t xml:space="preserve">just </w:t>
      </w:r>
      <w:r w:rsidRPr="0025714A">
        <w:rPr>
          <w:rFonts w:ascii="Calibri" w:eastAsia="SimSun" w:hAnsi="Calibri" w:cs="Arial"/>
          <w:bCs/>
          <w:lang w:val="en-US"/>
        </w:rPr>
        <w:t xml:space="preserve">re-use this </w:t>
      </w:r>
      <w:r w:rsidR="00B96081">
        <w:rPr>
          <w:rFonts w:ascii="Calibri" w:eastAsia="SimSun" w:hAnsi="Calibri" w:cs="Arial"/>
          <w:bCs/>
          <w:lang w:val="en-US"/>
        </w:rPr>
        <w:t>‘</w:t>
      </w:r>
      <w:r w:rsidRPr="0025714A">
        <w:rPr>
          <w:rFonts w:ascii="Calibri" w:eastAsia="SimSun" w:hAnsi="Calibri" w:cs="Arial"/>
          <w:bCs/>
          <w:lang w:val="en-US"/>
        </w:rPr>
        <w:t>NeedForGap</w:t>
      </w:r>
      <w:r w:rsidR="00B96081">
        <w:rPr>
          <w:rFonts w:ascii="Calibri" w:eastAsia="SimSun" w:hAnsi="Calibri" w:cs="Arial"/>
          <w:bCs/>
          <w:lang w:val="en-US"/>
        </w:rPr>
        <w:t>’</w:t>
      </w:r>
      <w:r w:rsidRPr="0025714A">
        <w:rPr>
          <w:rFonts w:ascii="Calibri" w:eastAsia="SimSun" w:hAnsi="Calibri" w:cs="Arial"/>
          <w:bCs/>
          <w:lang w:val="en-US"/>
        </w:rPr>
        <w:t xml:space="preserve"> reporting </w:t>
      </w:r>
      <w:r>
        <w:rPr>
          <w:rFonts w:ascii="Calibri" w:eastAsia="SimSun" w:hAnsi="Calibri" w:cs="Arial"/>
          <w:bCs/>
          <w:lang w:val="en-US"/>
        </w:rPr>
        <w:t xml:space="preserve">structure </w:t>
      </w:r>
      <w:r w:rsidRPr="0025714A">
        <w:rPr>
          <w:rFonts w:ascii="Calibri" w:eastAsia="SimSun" w:hAnsi="Calibri" w:cs="Arial"/>
          <w:bCs/>
          <w:lang w:val="en-US"/>
        </w:rPr>
        <w:t xml:space="preserve">for NCSG </w:t>
      </w:r>
      <w:r w:rsidRPr="0025714A">
        <w:rPr>
          <w:rFonts w:ascii="Calibri" w:eastAsia="SimSun" w:hAnsi="Calibri" w:cs="Arial" w:hint="eastAsia"/>
          <w:bCs/>
          <w:lang w:val="en-US"/>
        </w:rPr>
        <w:t xml:space="preserve">and </w:t>
      </w:r>
      <w:r>
        <w:rPr>
          <w:rFonts w:ascii="Calibri" w:eastAsia="SimSun" w:hAnsi="Calibri" w:cs="Arial"/>
          <w:bCs/>
          <w:lang w:val="en-US"/>
        </w:rPr>
        <w:t xml:space="preserve">add a new component ‘NCSG’ (e.g., ‘2’: NCSG), instead of creating a brand new UE capability reporting. </w:t>
      </w:r>
    </w:p>
    <w:tbl>
      <w:tblPr>
        <w:tblStyle w:val="TableGrid"/>
        <w:tblW w:w="0" w:type="auto"/>
        <w:tblLook w:val="04A0" w:firstRow="1" w:lastRow="0" w:firstColumn="1" w:lastColumn="0" w:noHBand="0" w:noVBand="1"/>
      </w:tblPr>
      <w:tblGrid>
        <w:gridCol w:w="9629"/>
      </w:tblGrid>
      <w:tr w:rsidR="00ED18E7" w:rsidTr="00ED18E7">
        <w:tc>
          <w:tcPr>
            <w:tcW w:w="9629" w:type="dxa"/>
          </w:tcPr>
          <w:p w:rsidR="00ED18E7" w:rsidRPr="00ED18E7" w:rsidRDefault="00ED18E7" w:rsidP="00ED18E7">
            <w:pPr>
              <w:overflowPunct/>
              <w:autoSpaceDE/>
              <w:autoSpaceDN/>
              <w:adjustRightInd/>
              <w:spacing w:after="0"/>
              <w:textAlignment w:val="auto"/>
              <w:rPr>
                <w:rFonts w:ascii="Courier New" w:hAnsi="Courier New" w:cs="Courier New"/>
                <w:szCs w:val="32"/>
                <w:lang w:eastAsia="zh-TW"/>
              </w:rPr>
            </w:pPr>
            <w:r w:rsidRPr="00ED18E7">
              <w:rPr>
                <w:rFonts w:ascii="Courier New" w:hAnsi="Courier New" w:cs="Courier New"/>
                <w:szCs w:val="32"/>
                <w:shd w:val="clear" w:color="auto" w:fill="E6E6E6"/>
                <w:lang w:eastAsia="zh-TW"/>
              </w:rPr>
              <w:t>NeedForGaps</w:t>
            </w:r>
            <w:r w:rsidRPr="00ED18E7">
              <w:rPr>
                <w:rFonts w:ascii="Courier New" w:hAnsi="Courier New" w:cs="Courier New"/>
                <w:bCs/>
                <w:szCs w:val="32"/>
                <w:shd w:val="clear" w:color="auto" w:fill="E6E6E6"/>
                <w:lang w:eastAsia="zh-TW"/>
              </w:rPr>
              <w:t>NR</w:t>
            </w:r>
            <w:r w:rsidRPr="00ED18E7">
              <w:rPr>
                <w:rFonts w:ascii="Courier New" w:hAnsi="Courier New" w:cs="Courier New"/>
                <w:szCs w:val="32"/>
                <w:shd w:val="clear" w:color="auto" w:fill="E6E6E6"/>
                <w:lang w:eastAsia="zh-TW"/>
              </w:rPr>
              <w:t>-r16  ::=                 SEQUENCE {</w:t>
            </w:r>
          </w:p>
          <w:p w:rsidR="00ED18E7" w:rsidRPr="00ED18E7" w:rsidRDefault="00ED18E7" w:rsidP="00ED18E7">
            <w:pPr>
              <w:overflowPunct/>
              <w:autoSpaceDE/>
              <w:autoSpaceDN/>
              <w:adjustRightInd/>
              <w:spacing w:after="0"/>
              <w:textAlignment w:val="auto"/>
              <w:rPr>
                <w:rFonts w:ascii="Courier New" w:hAnsi="Courier New" w:cs="Courier New"/>
                <w:szCs w:val="32"/>
                <w:lang w:eastAsia="zh-TW"/>
              </w:rPr>
            </w:pPr>
            <w:r w:rsidRPr="00ED18E7">
              <w:rPr>
                <w:rFonts w:ascii="Courier New" w:hAnsi="Courier New" w:cs="Courier New"/>
                <w:szCs w:val="32"/>
                <w:shd w:val="clear" w:color="auto" w:fill="E6E6E6"/>
                <w:lang w:eastAsia="zh-TW"/>
              </w:rPr>
              <w:t xml:space="preserve">    bandNR-r16                            </w:t>
            </w:r>
            <w:r w:rsidRPr="00ED18E7">
              <w:rPr>
                <w:rFonts w:ascii="Courier New" w:hAnsi="Courier New" w:cs="Courier New"/>
                <w:bCs/>
                <w:szCs w:val="32"/>
                <w:shd w:val="clear" w:color="auto" w:fill="E6E6E6"/>
                <w:lang w:eastAsia="zh-TW"/>
              </w:rPr>
              <w:t>FreqBandIndicatorNR</w:t>
            </w:r>
            <w:r w:rsidRPr="00ED18E7">
              <w:rPr>
                <w:rFonts w:ascii="Courier New" w:hAnsi="Courier New" w:cs="Courier New"/>
                <w:szCs w:val="32"/>
                <w:shd w:val="clear" w:color="auto" w:fill="E6E6E6"/>
                <w:lang w:eastAsia="zh-TW"/>
              </w:rPr>
              <w:t>,</w:t>
            </w:r>
          </w:p>
          <w:p w:rsidR="00ED18E7" w:rsidRDefault="00ED18E7" w:rsidP="00ED18E7">
            <w:pPr>
              <w:overflowPunct/>
              <w:autoSpaceDE/>
              <w:autoSpaceDN/>
              <w:adjustRightInd/>
              <w:spacing w:after="0"/>
              <w:textAlignment w:val="auto"/>
              <w:rPr>
                <w:rFonts w:ascii="Calibri" w:eastAsia="SimSun" w:hAnsi="Calibri" w:cs="Arial"/>
                <w:bCs/>
              </w:rPr>
            </w:pPr>
            <w:r w:rsidRPr="00ED18E7">
              <w:rPr>
                <w:rFonts w:ascii="Courier New" w:hAnsi="Courier New" w:cs="Courier New"/>
                <w:szCs w:val="32"/>
                <w:shd w:val="clear" w:color="auto" w:fill="E6E6E6"/>
                <w:lang w:eastAsia="zh-TW"/>
              </w:rPr>
              <w:t xml:space="preserve">    gapIndication-r16                     ENUMERATED {gap, no-gap, </w:t>
            </w:r>
            <w:r w:rsidRPr="00ED18E7">
              <w:rPr>
                <w:rFonts w:ascii="Courier New" w:hAnsi="Courier New" w:cs="Courier New"/>
                <w:szCs w:val="32"/>
                <w:highlight w:val="yellow"/>
                <w:shd w:val="clear" w:color="auto" w:fill="E6E6E6"/>
                <w:lang w:eastAsia="zh-TW"/>
              </w:rPr>
              <w:t>ncsg</w:t>
            </w:r>
            <w:r w:rsidRPr="00ED18E7">
              <w:rPr>
                <w:rFonts w:ascii="Courier New" w:hAnsi="Courier New" w:cs="Courier New"/>
                <w:szCs w:val="32"/>
                <w:shd w:val="clear" w:color="auto" w:fill="E6E6E6"/>
                <w:lang w:eastAsia="zh-TW"/>
              </w:rPr>
              <w:t>}}</w:t>
            </w:r>
          </w:p>
        </w:tc>
      </w:tr>
    </w:tbl>
    <w:p w:rsidR="0012365C" w:rsidRDefault="0012365C" w:rsidP="0012365C">
      <w:pPr>
        <w:spacing w:before="120"/>
        <w:jc w:val="both"/>
        <w:rPr>
          <w:rFonts w:ascii="Calibri" w:eastAsia="SimSun" w:hAnsi="Calibri" w:cs="Arial"/>
          <w:bCs/>
          <w:lang w:val="en-US"/>
        </w:rPr>
      </w:pPr>
      <w:r>
        <w:rPr>
          <w:rFonts w:ascii="Calibri" w:eastAsia="SimSun" w:hAnsi="Calibri" w:cs="Arial"/>
          <w:bCs/>
          <w:lang w:val="en-US"/>
        </w:rPr>
        <w:t>The benefits for doing this are</w:t>
      </w:r>
    </w:p>
    <w:p w:rsidR="0012365C" w:rsidRPr="00E86B7F" w:rsidRDefault="00B96081" w:rsidP="0012365C">
      <w:pPr>
        <w:pStyle w:val="ListParagraph"/>
        <w:numPr>
          <w:ilvl w:val="0"/>
          <w:numId w:val="13"/>
        </w:numPr>
        <w:spacing w:before="120"/>
        <w:jc w:val="both"/>
        <w:rPr>
          <w:rFonts w:ascii="Calibri" w:eastAsia="SimSun" w:hAnsi="Calibri" w:cs="Arial"/>
          <w:bCs/>
          <w:lang w:val="en-US"/>
        </w:rPr>
      </w:pPr>
      <w:r>
        <w:rPr>
          <w:rFonts w:ascii="Calibri" w:eastAsia="SimSun" w:hAnsi="Calibri" w:cs="Arial"/>
          <w:bCs/>
          <w:lang w:val="en-US"/>
        </w:rPr>
        <w:t xml:space="preserve">Inherit all benefits of the reporting mechanism of </w:t>
      </w:r>
      <w:r w:rsidRPr="0025714A">
        <w:rPr>
          <w:rFonts w:ascii="Calibri" w:eastAsia="SimSun" w:hAnsi="Calibri" w:cs="Arial"/>
          <w:bCs/>
          <w:lang w:val="en-US"/>
        </w:rPr>
        <w:t>‘NeedForGap’</w:t>
      </w:r>
      <w:r>
        <w:rPr>
          <w:rFonts w:ascii="Calibri" w:eastAsia="SimSun" w:hAnsi="Calibri" w:cs="Arial"/>
          <w:bCs/>
          <w:lang w:val="en-US"/>
        </w:rPr>
        <w:t>.</w:t>
      </w:r>
      <w:r w:rsidRPr="0025714A">
        <w:rPr>
          <w:rFonts w:ascii="Calibri" w:eastAsia="SimSun" w:hAnsi="Calibri" w:cs="Arial"/>
          <w:bCs/>
          <w:lang w:val="en-US"/>
        </w:rPr>
        <w:t xml:space="preserve"> </w:t>
      </w:r>
    </w:p>
    <w:p w:rsidR="0012365C" w:rsidRPr="00D961A9" w:rsidRDefault="0012365C" w:rsidP="00334B88">
      <w:pPr>
        <w:pStyle w:val="ListParagraph"/>
        <w:numPr>
          <w:ilvl w:val="0"/>
          <w:numId w:val="13"/>
        </w:numPr>
        <w:spacing w:before="120"/>
        <w:jc w:val="both"/>
        <w:rPr>
          <w:rFonts w:ascii="Calibri" w:eastAsia="SimSun" w:hAnsi="Calibri" w:cs="Arial"/>
          <w:b/>
          <w:bCs/>
          <w:i/>
        </w:rPr>
      </w:pPr>
      <w:r>
        <w:rPr>
          <w:rFonts w:ascii="Calibri" w:eastAsia="SimSun" w:hAnsi="Calibri" w:cs="Arial"/>
          <w:bCs/>
          <w:lang w:val="en-US"/>
        </w:rPr>
        <w:t>A</w:t>
      </w:r>
      <w:r w:rsidRPr="00D961A9">
        <w:rPr>
          <w:rFonts w:ascii="Calibri" w:eastAsia="SimSun" w:hAnsi="Calibri" w:cs="Arial"/>
          <w:bCs/>
          <w:lang w:val="en-US"/>
        </w:rPr>
        <w:t xml:space="preserve">ggregate all gap-less related reporting in one piece of IE. </w:t>
      </w:r>
      <w:r w:rsidR="00334B88">
        <w:rPr>
          <w:rFonts w:ascii="Calibri" w:eastAsia="SimSun" w:hAnsi="Calibri" w:cs="Arial"/>
          <w:bCs/>
          <w:lang w:val="en-US"/>
        </w:rPr>
        <w:t xml:space="preserve">Network never needs to handle the case that UE reports ‘gap’ in one band in </w:t>
      </w:r>
      <w:r w:rsidR="00334B88" w:rsidRPr="00334B88">
        <w:rPr>
          <w:rFonts w:ascii="Calibri" w:eastAsia="SimSun" w:hAnsi="Calibri" w:cs="Arial"/>
          <w:bCs/>
          <w:lang w:val="en-US"/>
        </w:rPr>
        <w:t>NeedForGaps</w:t>
      </w:r>
      <w:r w:rsidR="00334B88">
        <w:rPr>
          <w:rFonts w:ascii="Calibri" w:eastAsia="SimSun" w:hAnsi="Calibri" w:cs="Arial"/>
          <w:bCs/>
          <w:lang w:val="en-US"/>
        </w:rPr>
        <w:t xml:space="preserve"> but reports ‘NCSG’ in the same band in a different IE. </w:t>
      </w:r>
      <w:r w:rsidRPr="00D961A9">
        <w:rPr>
          <w:rFonts w:ascii="Calibri" w:eastAsia="SimSun" w:hAnsi="Calibri" w:cs="Arial"/>
          <w:bCs/>
          <w:lang w:val="en-US"/>
        </w:rPr>
        <w:t xml:space="preserve">3GPP can </w:t>
      </w:r>
      <w:r w:rsidR="00334B88">
        <w:rPr>
          <w:rFonts w:ascii="Calibri" w:eastAsia="SimSun" w:hAnsi="Calibri" w:cs="Arial"/>
          <w:bCs/>
          <w:lang w:val="en-US"/>
        </w:rPr>
        <w:t xml:space="preserve">also </w:t>
      </w:r>
      <w:r w:rsidRPr="00D961A9">
        <w:rPr>
          <w:rFonts w:ascii="Calibri" w:eastAsia="SimSun" w:hAnsi="Calibri" w:cs="Arial"/>
          <w:bCs/>
          <w:lang w:val="en-US"/>
        </w:rPr>
        <w:t>avoid all the lengthy discussion</w:t>
      </w:r>
      <w:r>
        <w:rPr>
          <w:rFonts w:ascii="Calibri" w:eastAsia="SimSun" w:hAnsi="Calibri" w:cs="Arial"/>
          <w:bCs/>
          <w:lang w:val="en-US"/>
        </w:rPr>
        <w:t>s</w:t>
      </w:r>
      <w:r w:rsidRPr="00D961A9">
        <w:rPr>
          <w:rFonts w:ascii="Calibri" w:eastAsia="SimSun" w:hAnsi="Calibri" w:cs="Arial"/>
          <w:bCs/>
          <w:lang w:val="en-US"/>
        </w:rPr>
        <w:t xml:space="preserve"> on how to handle the inconsistency between 2 separate UE capabilities.  </w:t>
      </w:r>
    </w:p>
    <w:p w:rsidR="0012365C" w:rsidRDefault="0012365C" w:rsidP="0012365C">
      <w:pPr>
        <w:jc w:val="both"/>
        <w:rPr>
          <w:rFonts w:ascii="Calibri" w:eastAsia="SimSun" w:hAnsi="Calibri" w:cs="Arial"/>
          <w:b/>
          <w:bCs/>
          <w:i/>
        </w:rPr>
      </w:pPr>
      <w:bookmarkStart w:id="10" w:name="_Ref61447682"/>
      <w:bookmarkStart w:id="11" w:name="_Ref71318547"/>
      <w:r w:rsidRPr="0025714A">
        <w:rPr>
          <w:rFonts w:ascii="Calibri" w:eastAsia="SimSun" w:hAnsi="Calibri" w:cs="Arial"/>
          <w:b/>
          <w:bCs/>
          <w:i/>
        </w:rPr>
        <w:t xml:space="preserve">Proposal </w:t>
      </w:r>
      <w:r w:rsidRPr="0025714A">
        <w:rPr>
          <w:rFonts w:ascii="Calibri" w:eastAsia="SimSun" w:hAnsi="Calibri" w:cs="Arial"/>
          <w:b/>
          <w:bCs/>
          <w:i/>
        </w:rPr>
        <w:fldChar w:fldCharType="begin"/>
      </w:r>
      <w:r w:rsidRPr="0025714A">
        <w:rPr>
          <w:rFonts w:ascii="Calibri" w:eastAsia="SimSun" w:hAnsi="Calibri" w:cs="Arial"/>
          <w:b/>
          <w:bCs/>
          <w:i/>
        </w:rPr>
        <w:instrText xml:space="preserve"> SEQ Proposal \* ARABIC </w:instrText>
      </w:r>
      <w:r w:rsidRPr="0025714A">
        <w:rPr>
          <w:rFonts w:ascii="Calibri" w:eastAsia="SimSun" w:hAnsi="Calibri" w:cs="Arial"/>
          <w:b/>
          <w:bCs/>
          <w:i/>
        </w:rPr>
        <w:fldChar w:fldCharType="separate"/>
      </w:r>
      <w:r w:rsidR="007063FC">
        <w:rPr>
          <w:rFonts w:ascii="Calibri" w:eastAsia="SimSun" w:hAnsi="Calibri" w:cs="Arial"/>
          <w:b/>
          <w:bCs/>
          <w:i/>
          <w:noProof/>
        </w:rPr>
        <w:t>2</w:t>
      </w:r>
      <w:r w:rsidRPr="0025714A">
        <w:rPr>
          <w:rFonts w:ascii="Calibri" w:eastAsia="SimSun" w:hAnsi="Calibri" w:cs="Arial"/>
          <w:b/>
          <w:bCs/>
          <w:i/>
        </w:rPr>
        <w:fldChar w:fldCharType="end"/>
      </w:r>
      <w:r w:rsidRPr="0025714A">
        <w:rPr>
          <w:rFonts w:ascii="Calibri" w:eastAsia="SimSun" w:hAnsi="Calibri" w:cs="Arial"/>
          <w:b/>
          <w:bCs/>
          <w:i/>
        </w:rPr>
        <w:t xml:space="preserve">: Rel-17 NCSG </w:t>
      </w:r>
      <w:r>
        <w:rPr>
          <w:rFonts w:ascii="Calibri" w:eastAsia="SimSun" w:hAnsi="Calibri" w:cs="Arial"/>
          <w:b/>
          <w:bCs/>
          <w:i/>
        </w:rPr>
        <w:t xml:space="preserve">capability is reported on top of existing </w:t>
      </w:r>
      <w:r w:rsidRPr="00365958">
        <w:rPr>
          <w:rFonts w:ascii="Calibri" w:eastAsia="SimSun" w:hAnsi="Calibri" w:cs="Arial"/>
          <w:b/>
          <w:bCs/>
          <w:i/>
        </w:rPr>
        <w:t>RAN2 ‘NeedForGap’ signa</w:t>
      </w:r>
      <w:r>
        <w:rPr>
          <w:rFonts w:ascii="Calibri" w:eastAsia="SimSun" w:hAnsi="Calibri" w:cs="Arial"/>
          <w:b/>
          <w:bCs/>
          <w:i/>
        </w:rPr>
        <w:t>l</w:t>
      </w:r>
      <w:r w:rsidRPr="00365958">
        <w:rPr>
          <w:rFonts w:ascii="Calibri" w:eastAsia="SimSun" w:hAnsi="Calibri" w:cs="Arial"/>
          <w:b/>
          <w:bCs/>
          <w:i/>
        </w:rPr>
        <w:t xml:space="preserve">ling </w:t>
      </w:r>
      <w:r>
        <w:rPr>
          <w:rFonts w:ascii="Calibri" w:eastAsia="SimSun" w:hAnsi="Calibri" w:cs="Arial"/>
          <w:b/>
          <w:bCs/>
          <w:i/>
        </w:rPr>
        <w:t>with a</w:t>
      </w:r>
      <w:r w:rsidRPr="00365958">
        <w:rPr>
          <w:rFonts w:ascii="Calibri" w:eastAsia="SimSun" w:hAnsi="Calibri" w:cs="Arial"/>
          <w:b/>
          <w:bCs/>
          <w:i/>
        </w:rPr>
        <w:t xml:space="preserve"> new component ‘NCSG’</w:t>
      </w:r>
      <w:r w:rsidRPr="0025714A">
        <w:rPr>
          <w:rFonts w:ascii="Calibri" w:eastAsia="SimSun" w:hAnsi="Calibri" w:cs="Arial"/>
          <w:b/>
          <w:bCs/>
          <w:i/>
        </w:rPr>
        <w:t>.</w:t>
      </w:r>
      <w:bookmarkEnd w:id="9"/>
      <w:bookmarkEnd w:id="10"/>
      <w:r w:rsidR="009451BF">
        <w:rPr>
          <w:rFonts w:ascii="Calibri" w:eastAsia="SimSun" w:hAnsi="Calibri" w:cs="Arial"/>
          <w:b/>
          <w:bCs/>
          <w:i/>
        </w:rPr>
        <w:t xml:space="preserve"> </w:t>
      </w:r>
      <w:bookmarkEnd w:id="11"/>
    </w:p>
    <w:p w:rsidR="009451BF" w:rsidRDefault="00F2131C" w:rsidP="009451BF">
      <w:pPr>
        <w:jc w:val="both"/>
        <w:rPr>
          <w:rFonts w:asciiTheme="minorHAnsi" w:eastAsia="新細明體" w:hAnsiTheme="minorHAnsi" w:cs="Calibri"/>
          <w:color w:val="0D0D0D"/>
          <w:szCs w:val="22"/>
          <w:lang w:eastAsia="zh-TW"/>
        </w:rPr>
      </w:pPr>
      <w:r>
        <w:rPr>
          <w:rFonts w:asciiTheme="minorHAnsi" w:eastAsia="新細明體" w:hAnsiTheme="minorHAnsi" w:cs="Calibri"/>
          <w:color w:val="0D0D0D"/>
          <w:szCs w:val="22"/>
          <w:lang w:eastAsia="zh-TW"/>
        </w:rPr>
        <w:t>P</w:t>
      </w:r>
      <w:r>
        <w:rPr>
          <w:rFonts w:asciiTheme="minorHAnsi" w:eastAsia="新細明體" w:hAnsiTheme="minorHAnsi" w:cs="Calibri"/>
          <w:color w:val="0D0D0D"/>
          <w:szCs w:val="22"/>
          <w:lang w:eastAsia="zh-TW"/>
        </w:rPr>
        <w:t xml:space="preserve">re-FR gap </w:t>
      </w:r>
      <w:r>
        <w:rPr>
          <w:rFonts w:asciiTheme="minorHAnsi" w:eastAsia="新細明體" w:hAnsiTheme="minorHAnsi" w:cs="Calibri"/>
          <w:color w:val="0D0D0D"/>
          <w:szCs w:val="22"/>
          <w:lang w:eastAsia="zh-TW"/>
        </w:rPr>
        <w:t xml:space="preserve">capability is already reported in Rel-15. UE </w:t>
      </w:r>
      <w:r w:rsidR="00186748">
        <w:rPr>
          <w:rFonts w:asciiTheme="minorHAnsi" w:eastAsia="新細明體" w:hAnsiTheme="minorHAnsi" w:cs="Calibri"/>
          <w:color w:val="0D0D0D"/>
          <w:szCs w:val="22"/>
          <w:lang w:eastAsia="zh-TW"/>
        </w:rPr>
        <w:t>should be able to</w:t>
      </w:r>
      <w:r>
        <w:rPr>
          <w:rFonts w:asciiTheme="minorHAnsi" w:eastAsia="新細明體" w:hAnsiTheme="minorHAnsi" w:cs="Calibri"/>
          <w:color w:val="0D0D0D"/>
          <w:szCs w:val="22"/>
          <w:lang w:eastAsia="zh-TW"/>
        </w:rPr>
        <w:t xml:space="preserve"> report its NCSG capability consistent to its pre-FR gap </w:t>
      </w:r>
      <w:r w:rsidR="00186748">
        <w:rPr>
          <w:rFonts w:asciiTheme="minorHAnsi" w:eastAsia="新細明體" w:hAnsiTheme="minorHAnsi" w:cs="Calibri"/>
          <w:color w:val="0D0D0D"/>
          <w:szCs w:val="22"/>
          <w:lang w:eastAsia="zh-TW"/>
        </w:rPr>
        <w:t>capability</w:t>
      </w:r>
      <w:r>
        <w:rPr>
          <w:rFonts w:asciiTheme="minorHAnsi" w:eastAsia="新細明體" w:hAnsiTheme="minorHAnsi" w:cs="Calibri"/>
          <w:color w:val="0D0D0D"/>
          <w:szCs w:val="22"/>
          <w:lang w:eastAsia="zh-TW"/>
        </w:rPr>
        <w:t xml:space="preserve">. </w:t>
      </w:r>
      <w:r w:rsidR="00186748">
        <w:rPr>
          <w:rFonts w:asciiTheme="minorHAnsi" w:eastAsia="新細明體" w:hAnsiTheme="minorHAnsi" w:cs="Calibri"/>
          <w:color w:val="0D0D0D"/>
          <w:szCs w:val="22"/>
          <w:lang w:eastAsia="zh-TW"/>
        </w:rPr>
        <w:t>In other words</w:t>
      </w:r>
      <w:r w:rsidR="009451BF" w:rsidRPr="0078647B">
        <w:rPr>
          <w:rFonts w:asciiTheme="minorHAnsi" w:eastAsia="新細明體" w:hAnsiTheme="minorHAnsi" w:cs="Calibri"/>
          <w:color w:val="0D0D0D"/>
          <w:szCs w:val="22"/>
          <w:lang w:eastAsia="zh-TW"/>
        </w:rPr>
        <w:t xml:space="preserve">, when UE only supports per-UE gap, the NCSG shall be per-UE. When UE supports per-FR gap, the NCSG interruption will be constrained in the FR. No additional NCSG capability </w:t>
      </w:r>
      <w:r w:rsidR="009451BF">
        <w:rPr>
          <w:rFonts w:asciiTheme="minorHAnsi" w:eastAsia="新細明體" w:hAnsiTheme="minorHAnsi" w:cs="Calibri"/>
          <w:color w:val="0D0D0D"/>
          <w:szCs w:val="22"/>
          <w:lang w:eastAsia="zh-TW"/>
        </w:rPr>
        <w:t>i</w:t>
      </w:r>
      <w:r w:rsidR="009451BF" w:rsidRPr="0078647B">
        <w:rPr>
          <w:rFonts w:asciiTheme="minorHAnsi" w:eastAsia="新細明體" w:hAnsiTheme="minorHAnsi" w:cs="Calibri"/>
          <w:color w:val="0D0D0D"/>
          <w:szCs w:val="22"/>
          <w:lang w:eastAsia="zh-TW"/>
        </w:rPr>
        <w:t>s needed</w:t>
      </w:r>
      <w:r w:rsidR="009451BF">
        <w:rPr>
          <w:rFonts w:asciiTheme="minorHAnsi" w:eastAsia="新細明體" w:hAnsiTheme="minorHAnsi" w:cs="Calibri"/>
          <w:color w:val="0D0D0D"/>
          <w:szCs w:val="22"/>
          <w:lang w:eastAsia="zh-TW"/>
        </w:rPr>
        <w:t xml:space="preserve"> for per-UE and per-FR differentiation</w:t>
      </w:r>
      <w:r w:rsidR="009451BF" w:rsidRPr="0078647B">
        <w:rPr>
          <w:rFonts w:asciiTheme="minorHAnsi" w:eastAsia="新細明體" w:hAnsiTheme="minorHAnsi" w:cs="Calibri"/>
          <w:color w:val="0D0D0D"/>
          <w:szCs w:val="22"/>
          <w:lang w:eastAsia="zh-TW"/>
        </w:rPr>
        <w:t>.</w:t>
      </w:r>
      <w:r w:rsidR="00186748">
        <w:rPr>
          <w:rFonts w:asciiTheme="minorHAnsi" w:eastAsia="新細明體" w:hAnsiTheme="minorHAnsi" w:cs="Calibri"/>
          <w:color w:val="0D0D0D"/>
          <w:szCs w:val="22"/>
          <w:lang w:eastAsia="zh-TW"/>
        </w:rPr>
        <w:t xml:space="preserve"> By leveraging Rel-15 per-FR gap capability, we can reduce the need for additional capability reports for NCSG.</w:t>
      </w:r>
    </w:p>
    <w:p w:rsidR="006F356F" w:rsidRPr="006F356F" w:rsidRDefault="009451BF" w:rsidP="006F356F">
      <w:pPr>
        <w:pStyle w:val="TAL"/>
        <w:rPr>
          <w:rFonts w:ascii="Calibri" w:eastAsia="SimSun" w:hAnsi="Calibri" w:cs="Arial"/>
          <w:b/>
          <w:bCs/>
          <w:i/>
          <w:kern w:val="0"/>
          <w:sz w:val="20"/>
        </w:rPr>
      </w:pPr>
      <w:bookmarkStart w:id="12" w:name="_Ref78724166"/>
      <w:bookmarkStart w:id="13" w:name="_Ref67573425"/>
      <w:r w:rsidRPr="006F356F">
        <w:rPr>
          <w:rFonts w:ascii="Calibri" w:eastAsia="SimSun" w:hAnsi="Calibri" w:cs="Arial"/>
          <w:b/>
          <w:bCs/>
          <w:i/>
          <w:kern w:val="0"/>
          <w:sz w:val="20"/>
        </w:rPr>
        <w:lastRenderedPageBreak/>
        <w:t xml:space="preserve">Proposal </w:t>
      </w:r>
      <w:r w:rsidRPr="006F356F">
        <w:rPr>
          <w:rFonts w:ascii="Calibri" w:eastAsia="SimSun" w:hAnsi="Calibri" w:cs="Arial"/>
          <w:b/>
          <w:bCs/>
          <w:i/>
          <w:kern w:val="0"/>
          <w:sz w:val="20"/>
        </w:rPr>
        <w:fldChar w:fldCharType="begin"/>
      </w:r>
      <w:r w:rsidRPr="006F356F">
        <w:rPr>
          <w:rFonts w:ascii="Calibri" w:eastAsia="SimSun" w:hAnsi="Calibri" w:cs="Arial"/>
          <w:b/>
          <w:bCs/>
          <w:i/>
          <w:kern w:val="0"/>
          <w:sz w:val="20"/>
        </w:rPr>
        <w:instrText xml:space="preserve"> SEQ Proposal \* ARABIC </w:instrText>
      </w:r>
      <w:r w:rsidRPr="006F356F">
        <w:rPr>
          <w:rFonts w:ascii="Calibri" w:eastAsia="SimSun" w:hAnsi="Calibri" w:cs="Arial"/>
          <w:b/>
          <w:bCs/>
          <w:i/>
          <w:kern w:val="0"/>
          <w:sz w:val="20"/>
        </w:rPr>
        <w:fldChar w:fldCharType="separate"/>
      </w:r>
      <w:r w:rsidR="007063FC">
        <w:rPr>
          <w:rFonts w:ascii="Calibri" w:eastAsia="SimSun" w:hAnsi="Calibri" w:cs="Arial"/>
          <w:b/>
          <w:bCs/>
          <w:i/>
          <w:noProof/>
          <w:kern w:val="0"/>
          <w:sz w:val="20"/>
        </w:rPr>
        <w:t>3</w:t>
      </w:r>
      <w:r w:rsidRPr="006F356F">
        <w:rPr>
          <w:rFonts w:ascii="Calibri" w:eastAsia="SimSun" w:hAnsi="Calibri" w:cs="Arial"/>
          <w:b/>
          <w:bCs/>
          <w:i/>
          <w:kern w:val="0"/>
          <w:sz w:val="20"/>
        </w:rPr>
        <w:fldChar w:fldCharType="end"/>
      </w:r>
      <w:r w:rsidRPr="006F356F">
        <w:rPr>
          <w:rFonts w:ascii="Calibri" w:eastAsia="SimSun" w:hAnsi="Calibri" w:cs="Arial"/>
          <w:b/>
          <w:bCs/>
          <w:i/>
          <w:kern w:val="0"/>
          <w:sz w:val="20"/>
        </w:rPr>
        <w:t xml:space="preserve">:  No additional NCSG capability for per-UE and per-FR </w:t>
      </w:r>
      <w:r w:rsidR="006676CA" w:rsidRPr="006F356F">
        <w:rPr>
          <w:rFonts w:ascii="Calibri" w:eastAsia="SimSun" w:hAnsi="Calibri" w:cs="Arial"/>
          <w:b/>
          <w:bCs/>
          <w:i/>
          <w:kern w:val="0"/>
          <w:sz w:val="20"/>
        </w:rPr>
        <w:t>differentiation</w:t>
      </w:r>
      <w:r w:rsidR="006676CA" w:rsidRPr="006F356F" w:rsidDel="003C48C5">
        <w:rPr>
          <w:rFonts w:ascii="Calibri" w:eastAsia="SimSun" w:hAnsi="Calibri" w:cs="Arial"/>
          <w:b/>
          <w:bCs/>
          <w:i/>
          <w:kern w:val="0"/>
          <w:sz w:val="20"/>
        </w:rPr>
        <w:t xml:space="preserve"> </w:t>
      </w:r>
      <w:r w:rsidR="006676CA" w:rsidRPr="006F356F">
        <w:rPr>
          <w:rFonts w:ascii="Calibri" w:eastAsia="SimSun" w:hAnsi="Calibri" w:cs="Arial"/>
          <w:b/>
          <w:bCs/>
          <w:i/>
          <w:kern w:val="0"/>
          <w:sz w:val="20"/>
        </w:rPr>
        <w:t>is needed.</w:t>
      </w:r>
      <w:bookmarkEnd w:id="12"/>
      <w:r w:rsidR="006F356F" w:rsidRPr="006F356F">
        <w:rPr>
          <w:rFonts w:ascii="Calibri" w:eastAsia="SimSun" w:hAnsi="Calibri" w:cs="Arial"/>
          <w:b/>
          <w:bCs/>
          <w:i/>
          <w:kern w:val="0"/>
          <w:sz w:val="20"/>
        </w:rPr>
        <w:t xml:space="preserve"> </w:t>
      </w:r>
      <w:bookmarkEnd w:id="13"/>
    </w:p>
    <w:p w:rsidR="00E63BD4" w:rsidRDefault="006F356F" w:rsidP="006F356F">
      <w:pPr>
        <w:jc w:val="both"/>
        <w:rPr>
          <w:rFonts w:ascii="Calibri" w:eastAsia="SimSun" w:hAnsi="Calibri" w:cs="Arial"/>
          <w:b/>
          <w:bCs/>
          <w:i/>
        </w:rPr>
      </w:pPr>
      <w:bookmarkStart w:id="14" w:name="_Ref78724170"/>
      <w:r w:rsidRPr="006F356F">
        <w:rPr>
          <w:rFonts w:ascii="Calibri" w:eastAsia="SimSun" w:hAnsi="Calibri" w:cs="Arial"/>
          <w:b/>
          <w:bCs/>
          <w:i/>
        </w:rPr>
        <w:t xml:space="preserve">Proposal </w:t>
      </w:r>
      <w:r w:rsidRPr="006F356F">
        <w:rPr>
          <w:rFonts w:ascii="Calibri" w:eastAsia="SimSun" w:hAnsi="Calibri" w:cs="Arial"/>
          <w:b/>
          <w:bCs/>
          <w:i/>
        </w:rPr>
        <w:fldChar w:fldCharType="begin"/>
      </w:r>
      <w:r w:rsidRPr="006F356F">
        <w:rPr>
          <w:rFonts w:ascii="Calibri" w:eastAsia="SimSun" w:hAnsi="Calibri" w:cs="Arial"/>
          <w:b/>
          <w:bCs/>
          <w:i/>
        </w:rPr>
        <w:instrText xml:space="preserve"> SEQ Proposal \* ARABIC </w:instrText>
      </w:r>
      <w:r w:rsidRPr="006F356F">
        <w:rPr>
          <w:rFonts w:ascii="Calibri" w:eastAsia="SimSun" w:hAnsi="Calibri" w:cs="Arial"/>
          <w:b/>
          <w:bCs/>
          <w:i/>
        </w:rPr>
        <w:fldChar w:fldCharType="separate"/>
      </w:r>
      <w:r w:rsidR="007063FC">
        <w:rPr>
          <w:rFonts w:ascii="Calibri" w:eastAsia="SimSun" w:hAnsi="Calibri" w:cs="Arial"/>
          <w:b/>
          <w:bCs/>
          <w:i/>
          <w:noProof/>
        </w:rPr>
        <w:t>4</w:t>
      </w:r>
      <w:r w:rsidRPr="006F356F">
        <w:rPr>
          <w:rFonts w:ascii="Calibri" w:eastAsia="SimSun" w:hAnsi="Calibri" w:cs="Arial"/>
          <w:b/>
          <w:bCs/>
          <w:i/>
        </w:rPr>
        <w:fldChar w:fldCharType="end"/>
      </w:r>
      <w:r w:rsidRPr="006F356F">
        <w:rPr>
          <w:rFonts w:ascii="Calibri" w:eastAsia="SimSun" w:hAnsi="Calibri" w:cs="Arial"/>
          <w:b/>
          <w:bCs/>
          <w:i/>
        </w:rPr>
        <w:t xml:space="preserve">: </w:t>
      </w:r>
      <w:r w:rsidR="00E63BD4" w:rsidRPr="006F356F">
        <w:rPr>
          <w:rFonts w:ascii="Calibri" w:eastAsia="SimSun" w:hAnsi="Calibri" w:cs="Arial"/>
          <w:b/>
          <w:bCs/>
          <w:i/>
        </w:rPr>
        <w:t>Network follows Rel-15 independentGapConfig to know whether UE can support per-FR NCSG.</w:t>
      </w:r>
      <w:bookmarkEnd w:id="14"/>
    </w:p>
    <w:p w:rsidR="00E63BD4" w:rsidRDefault="006F356F" w:rsidP="00E63BD4">
      <w:pPr>
        <w:pStyle w:val="ListParagraph"/>
        <w:numPr>
          <w:ilvl w:val="0"/>
          <w:numId w:val="26"/>
        </w:numPr>
        <w:jc w:val="both"/>
        <w:rPr>
          <w:rFonts w:ascii="Calibri" w:eastAsia="SimSun" w:hAnsi="Calibri" w:cs="Arial"/>
          <w:b/>
          <w:bCs/>
          <w:i/>
        </w:rPr>
      </w:pPr>
      <w:r w:rsidRPr="00E63BD4">
        <w:rPr>
          <w:rFonts w:ascii="Calibri" w:eastAsia="SimSun" w:hAnsi="Calibri" w:cs="Arial"/>
          <w:b/>
          <w:bCs/>
          <w:i/>
        </w:rPr>
        <w:t xml:space="preserve">When UE only supports per-UE gap, network can configure only pre-UE NCSG and the NCSG interruptions are allowed in all FRs. </w:t>
      </w:r>
    </w:p>
    <w:p w:rsidR="006F356F" w:rsidRPr="00E63BD4" w:rsidRDefault="006F356F" w:rsidP="00E63BD4">
      <w:pPr>
        <w:pStyle w:val="ListParagraph"/>
        <w:numPr>
          <w:ilvl w:val="0"/>
          <w:numId w:val="26"/>
        </w:numPr>
        <w:jc w:val="both"/>
        <w:rPr>
          <w:rFonts w:ascii="Calibri" w:eastAsia="SimSun" w:hAnsi="Calibri" w:cs="Arial"/>
          <w:b/>
          <w:bCs/>
          <w:i/>
        </w:rPr>
      </w:pPr>
      <w:r w:rsidRPr="00E63BD4">
        <w:rPr>
          <w:rFonts w:ascii="Calibri" w:eastAsia="SimSun" w:hAnsi="Calibri" w:cs="Arial"/>
          <w:b/>
          <w:bCs/>
          <w:i/>
        </w:rPr>
        <w:t>When UE supports per-FR gap, network can configure pre-FR NCSG and the NCSG interruptions allowed only in the same FR.</w:t>
      </w:r>
    </w:p>
    <w:p w:rsidR="00381DD2" w:rsidRPr="0025714A" w:rsidRDefault="00381DD2" w:rsidP="00381DD2">
      <w:pPr>
        <w:pStyle w:val="Heading1"/>
        <w:numPr>
          <w:ilvl w:val="0"/>
          <w:numId w:val="1"/>
        </w:numPr>
        <w:ind w:hanging="720"/>
        <w:rPr>
          <w:rFonts w:asciiTheme="minorHAnsi" w:eastAsiaTheme="minorEastAsia" w:hAnsiTheme="minorHAnsi" w:cstheme="minorBidi"/>
          <w:b/>
          <w:sz w:val="20"/>
          <w:lang w:val="en-US" w:eastAsia="zh-TW"/>
        </w:rPr>
      </w:pPr>
      <w:r w:rsidRPr="00381DD2">
        <w:rPr>
          <w:rFonts w:asciiTheme="minorHAnsi" w:eastAsiaTheme="minorEastAsia" w:hAnsiTheme="minorHAnsi" w:cstheme="minorBidi"/>
          <w:b/>
          <w:bCs/>
          <w:sz w:val="20"/>
          <w:lang w:eastAsia="zh-TW"/>
        </w:rPr>
        <w:t>Scenarios and use cases</w:t>
      </w:r>
      <w:r w:rsidRPr="0025714A">
        <w:rPr>
          <w:rFonts w:asciiTheme="minorHAnsi" w:eastAsiaTheme="minorEastAsia" w:hAnsiTheme="minorHAnsi" w:cstheme="minorBidi"/>
          <w:b/>
          <w:sz w:val="20"/>
          <w:lang w:val="en-US" w:eastAsia="zh-TW"/>
        </w:rPr>
        <w:t xml:space="preserve"> </w:t>
      </w:r>
    </w:p>
    <w:p w:rsidR="0012365C" w:rsidRDefault="0012365C" w:rsidP="0012365C">
      <w:pPr>
        <w:jc w:val="both"/>
        <w:rPr>
          <w:rFonts w:asciiTheme="minorHAnsi" w:eastAsia="SimSun" w:hAnsiTheme="minorHAnsi" w:cstheme="minorHAnsi"/>
          <w:bCs/>
        </w:rPr>
      </w:pPr>
      <w:r>
        <w:rPr>
          <w:rFonts w:asciiTheme="minorHAnsi" w:eastAsia="SimSun" w:hAnsiTheme="minorHAnsi" w:cstheme="minorHAnsi"/>
          <w:bCs/>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12365C" w:rsidTr="00B96081">
        <w:tc>
          <w:tcPr>
            <w:tcW w:w="8909" w:type="dxa"/>
          </w:tcPr>
          <w:p w:rsidR="007A5F3F" w:rsidRPr="0013318E" w:rsidRDefault="000E734F" w:rsidP="0013318E">
            <w:pPr>
              <w:numPr>
                <w:ilvl w:val="0"/>
                <w:numId w:val="14"/>
              </w:numPr>
              <w:tabs>
                <w:tab w:val="num" w:pos="720"/>
              </w:tabs>
              <w:spacing w:after="0"/>
              <w:rPr>
                <w:rFonts w:asciiTheme="minorHAnsi" w:hAnsiTheme="minorHAnsi"/>
                <w:bCs/>
                <w:lang w:val="en-US" w:eastAsia="zh-TW"/>
              </w:rPr>
            </w:pPr>
            <w:r w:rsidRPr="0013318E">
              <w:rPr>
                <w:rFonts w:asciiTheme="minorHAnsi" w:hAnsiTheme="minorHAnsi"/>
                <w:bCs/>
                <w:lang w:eastAsia="zh-TW"/>
              </w:rPr>
              <w:t xml:space="preserve">In principle, </w:t>
            </w:r>
            <w:r w:rsidRPr="0013318E">
              <w:rPr>
                <w:rFonts w:asciiTheme="minorHAnsi" w:hAnsiTheme="minorHAnsi"/>
                <w:bCs/>
                <w:lang w:val="en-US" w:eastAsia="zh-TW"/>
              </w:rPr>
              <w:t xml:space="preserve">NCSG can be used for </w:t>
            </w:r>
            <w:r w:rsidRPr="0013318E">
              <w:rPr>
                <w:rFonts w:asciiTheme="minorHAnsi" w:hAnsiTheme="minorHAnsi"/>
                <w:bCs/>
                <w:lang w:eastAsia="zh-TW"/>
              </w:rPr>
              <w:t>intra-frequency measurements with MG, inter-frequency measurements with MG, inter-RAT measurements.</w:t>
            </w:r>
          </w:p>
          <w:p w:rsidR="007A5F3F" w:rsidRPr="0013318E" w:rsidRDefault="000E734F" w:rsidP="0013318E">
            <w:pPr>
              <w:numPr>
                <w:ilvl w:val="1"/>
                <w:numId w:val="14"/>
              </w:numPr>
              <w:tabs>
                <w:tab w:val="num" w:pos="1440"/>
              </w:tabs>
              <w:spacing w:after="0"/>
              <w:rPr>
                <w:rFonts w:asciiTheme="minorHAnsi" w:hAnsiTheme="minorHAnsi"/>
                <w:bCs/>
                <w:lang w:val="en-US" w:eastAsia="zh-TW"/>
              </w:rPr>
            </w:pPr>
            <w:r w:rsidRPr="0013318E">
              <w:rPr>
                <w:rFonts w:asciiTheme="minorHAnsi" w:hAnsiTheme="minorHAnsi"/>
                <w:bCs/>
                <w:lang w:eastAsia="zh-TW"/>
              </w:rPr>
              <w:t xml:space="preserve">FFS on whether NW should configure the legacy MG rather than NCSG even UE can support both of them. </w:t>
            </w:r>
          </w:p>
          <w:p w:rsidR="0012365C" w:rsidRPr="0012365C" w:rsidRDefault="0013318E" w:rsidP="0013318E">
            <w:pPr>
              <w:numPr>
                <w:ilvl w:val="0"/>
                <w:numId w:val="14"/>
              </w:numPr>
              <w:tabs>
                <w:tab w:val="num" w:pos="1440"/>
              </w:tabs>
              <w:spacing w:after="0"/>
              <w:rPr>
                <w:rFonts w:asciiTheme="minorHAnsi" w:hAnsiTheme="minorHAnsi"/>
                <w:lang w:eastAsia="zh-TW"/>
              </w:rPr>
            </w:pPr>
            <w:r w:rsidRPr="0013318E">
              <w:rPr>
                <w:rFonts w:asciiTheme="minorHAnsi" w:hAnsiTheme="minorHAnsi"/>
                <w:bCs/>
                <w:lang w:val="en-US" w:eastAsia="zh-TW"/>
              </w:rPr>
              <w:t>Measuring deactivated SCC shall be studied as one scenario for NCSG usage as we agreed unless critical issues were identified.</w:t>
            </w:r>
          </w:p>
        </w:tc>
      </w:tr>
    </w:tbl>
    <w:p w:rsidR="00060A66" w:rsidRDefault="00060A66" w:rsidP="00B96081">
      <w:pPr>
        <w:jc w:val="both"/>
        <w:rPr>
          <w:rFonts w:asciiTheme="minorHAnsi" w:eastAsia="SimSun" w:hAnsiTheme="minorHAnsi" w:cstheme="minorHAnsi"/>
          <w:bCs/>
        </w:rPr>
      </w:pPr>
    </w:p>
    <w:p w:rsidR="00060A66" w:rsidRDefault="00060A66" w:rsidP="00B96081">
      <w:pPr>
        <w:jc w:val="both"/>
        <w:rPr>
          <w:rFonts w:asciiTheme="minorHAnsi" w:eastAsia="SimSun" w:hAnsiTheme="minorHAnsi" w:cstheme="minorHAnsi"/>
          <w:bCs/>
        </w:rPr>
      </w:pPr>
      <w:r>
        <w:rPr>
          <w:rFonts w:asciiTheme="minorHAnsi" w:eastAsia="SimSun" w:hAnsiTheme="minorHAnsi" w:cstheme="minorHAnsi"/>
          <w:bCs/>
        </w:rPr>
        <w:t xml:space="preserve">According to current agreement, we provide </w:t>
      </w:r>
      <w:r>
        <w:rPr>
          <w:rFonts w:asciiTheme="minorHAnsi" w:eastAsia="SimSun" w:hAnsiTheme="minorHAnsi" w:cstheme="minorHAnsi"/>
          <w:bCs/>
        </w:rPr>
        <w:fldChar w:fldCharType="begin"/>
      </w:r>
      <w:r>
        <w:rPr>
          <w:rFonts w:asciiTheme="minorHAnsi" w:eastAsia="SimSun" w:hAnsiTheme="minorHAnsi" w:cstheme="minorHAnsi"/>
          <w:bCs/>
        </w:rPr>
        <w:instrText xml:space="preserve"> REF _Ref78720763 \h  \* MERGEFORMAT </w:instrText>
      </w:r>
      <w:r>
        <w:rPr>
          <w:rFonts w:asciiTheme="minorHAnsi" w:eastAsia="SimSun" w:hAnsiTheme="minorHAnsi" w:cstheme="minorHAnsi"/>
          <w:bCs/>
        </w:rPr>
      </w:r>
      <w:r>
        <w:rPr>
          <w:rFonts w:asciiTheme="minorHAnsi" w:eastAsia="SimSun" w:hAnsiTheme="minorHAnsi" w:cstheme="minorHAnsi"/>
          <w:bCs/>
        </w:rPr>
        <w:fldChar w:fldCharType="separate"/>
      </w:r>
      <w:r w:rsidR="007063FC" w:rsidRPr="007063FC">
        <w:rPr>
          <w:rFonts w:asciiTheme="minorHAnsi" w:eastAsia="SimSun" w:hAnsiTheme="minorHAnsi" w:cstheme="minorHAnsi"/>
          <w:bCs/>
        </w:rPr>
        <w:t>Table 1</w:t>
      </w:r>
      <w:r>
        <w:rPr>
          <w:rFonts w:asciiTheme="minorHAnsi" w:eastAsia="SimSun" w:hAnsiTheme="minorHAnsi" w:cstheme="minorHAnsi"/>
          <w:bCs/>
        </w:rPr>
        <w:fldChar w:fldCharType="end"/>
      </w:r>
      <w:r>
        <w:rPr>
          <w:rFonts w:asciiTheme="minorHAnsi" w:eastAsia="SimSun" w:hAnsiTheme="minorHAnsi" w:cstheme="minorHAnsi"/>
          <w:bCs/>
        </w:rPr>
        <w:t xml:space="preserve"> to summarize our understanding on all the cases that to</w:t>
      </w:r>
      <w:r w:rsidRPr="00060A66">
        <w:t xml:space="preserve"> </w:t>
      </w:r>
      <w:r w:rsidRPr="00060A66">
        <w:rPr>
          <w:rFonts w:asciiTheme="minorHAnsi" w:eastAsia="SimSun" w:hAnsiTheme="minorHAnsi" w:cstheme="minorHAnsi"/>
          <w:bCs/>
        </w:rPr>
        <w:t xml:space="preserve">requires legacy gap </w:t>
      </w:r>
      <w:r w:rsidR="0004213B">
        <w:rPr>
          <w:rFonts w:asciiTheme="minorHAnsi" w:eastAsia="SimSun" w:hAnsiTheme="minorHAnsi" w:cstheme="minorHAnsi"/>
          <w:bCs/>
        </w:rPr>
        <w:t>in</w:t>
      </w:r>
      <w:r w:rsidRPr="00060A66">
        <w:rPr>
          <w:rFonts w:asciiTheme="minorHAnsi" w:eastAsia="SimSun" w:hAnsiTheme="minorHAnsi" w:cstheme="minorHAnsi"/>
          <w:bCs/>
        </w:rPr>
        <w:t xml:space="preserve"> Rel-15/16 measurements and </w:t>
      </w:r>
      <w:r>
        <w:rPr>
          <w:rFonts w:asciiTheme="minorHAnsi" w:eastAsia="SimSun" w:hAnsiTheme="minorHAnsi" w:cstheme="minorHAnsi"/>
          <w:bCs/>
        </w:rPr>
        <w:t xml:space="preserve">the cases that </w:t>
      </w:r>
      <w:r w:rsidR="0004213B">
        <w:rPr>
          <w:rFonts w:asciiTheme="minorHAnsi" w:eastAsia="SimSun" w:hAnsiTheme="minorHAnsi" w:cstheme="minorHAnsi"/>
          <w:bCs/>
        </w:rPr>
        <w:t xml:space="preserve">are </w:t>
      </w:r>
      <w:r w:rsidRPr="00060A66">
        <w:rPr>
          <w:rFonts w:asciiTheme="minorHAnsi" w:eastAsia="SimSun" w:hAnsiTheme="minorHAnsi" w:cstheme="minorHAnsi"/>
          <w:bCs/>
        </w:rPr>
        <w:t>supported by NCSG</w:t>
      </w:r>
      <w:r>
        <w:rPr>
          <w:rFonts w:asciiTheme="minorHAnsi" w:eastAsia="SimSun" w:hAnsiTheme="minorHAnsi" w:cstheme="minorHAnsi"/>
          <w:bCs/>
        </w:rPr>
        <w:t xml:space="preserve">. Note that </w:t>
      </w:r>
    </w:p>
    <w:p w:rsidR="00060A66" w:rsidRPr="00060A66" w:rsidRDefault="00060A66" w:rsidP="00060A66">
      <w:pPr>
        <w:pStyle w:val="ListParagraph"/>
        <w:numPr>
          <w:ilvl w:val="0"/>
          <w:numId w:val="28"/>
        </w:numPr>
        <w:jc w:val="both"/>
        <w:rPr>
          <w:rFonts w:asciiTheme="minorHAnsi" w:eastAsia="SimSun" w:hAnsiTheme="minorHAnsi" w:cstheme="minorHAnsi"/>
          <w:bCs/>
        </w:rPr>
      </w:pPr>
      <w:r>
        <w:rPr>
          <w:rFonts w:ascii="Calibri" w:hAnsi="Calibri" w:cs="Calibri"/>
          <w:color w:val="000000"/>
          <w:lang w:val="en-US" w:eastAsia="zh-TW"/>
        </w:rPr>
        <w:t xml:space="preserve">Case 2) </w:t>
      </w:r>
      <w:r w:rsidRPr="00060A66">
        <w:rPr>
          <w:rFonts w:ascii="Calibri" w:hAnsi="Calibri" w:cs="Calibri"/>
          <w:color w:val="000000"/>
          <w:lang w:val="en-US" w:eastAsia="zh-TW"/>
        </w:rPr>
        <w:t xml:space="preserve">Intra-freq </w:t>
      </w:r>
      <w:r>
        <w:rPr>
          <w:rFonts w:ascii="Calibri" w:hAnsi="Calibri" w:cs="Calibri"/>
          <w:color w:val="000000"/>
          <w:lang w:val="en-US" w:eastAsia="zh-TW"/>
        </w:rPr>
        <w:t xml:space="preserve">measurement </w:t>
      </w:r>
      <w:r w:rsidRPr="00060A66">
        <w:rPr>
          <w:rFonts w:ascii="Calibri" w:hAnsi="Calibri" w:cs="Calibri"/>
          <w:color w:val="000000"/>
          <w:lang w:val="en-US" w:eastAsia="zh-TW"/>
        </w:rPr>
        <w:t>w/o gap for de-activated SCell</w:t>
      </w:r>
      <w:r>
        <w:rPr>
          <w:rFonts w:ascii="Calibri" w:hAnsi="Calibri" w:cs="Calibri"/>
          <w:color w:val="000000"/>
          <w:lang w:val="en-US" w:eastAsia="zh-TW"/>
        </w:rPr>
        <w:t xml:space="preserve"> does not require gap in Rel-15/16, but it is allowed to be conducted via NCSG in Rel-17.</w:t>
      </w:r>
    </w:p>
    <w:p w:rsidR="00060A66" w:rsidRPr="00060A66" w:rsidRDefault="00060A66" w:rsidP="00060A66">
      <w:pPr>
        <w:pStyle w:val="ListParagraph"/>
        <w:numPr>
          <w:ilvl w:val="0"/>
          <w:numId w:val="28"/>
        </w:numPr>
        <w:jc w:val="both"/>
        <w:rPr>
          <w:rFonts w:asciiTheme="minorHAnsi" w:eastAsia="SimSun" w:hAnsiTheme="minorHAnsi" w:cstheme="minorHAnsi"/>
          <w:bCs/>
        </w:rPr>
      </w:pPr>
      <w:r>
        <w:rPr>
          <w:rFonts w:ascii="Calibri" w:hAnsi="Calibri" w:cs="Calibri"/>
          <w:color w:val="000000"/>
          <w:lang w:eastAsia="zh-TW"/>
        </w:rPr>
        <w:t xml:space="preserve">Case 6) </w:t>
      </w:r>
      <w:r>
        <w:rPr>
          <w:rFonts w:ascii="Calibri" w:hAnsi="Calibri" w:cs="Calibri"/>
          <w:color w:val="000000"/>
          <w:lang w:val="en-US" w:eastAsia="zh-TW"/>
        </w:rPr>
        <w:t xml:space="preserve">CSI-RS based </w:t>
      </w:r>
      <w:r w:rsidRPr="00060A66">
        <w:rPr>
          <w:rFonts w:ascii="Calibri" w:hAnsi="Calibri" w:cs="Calibri"/>
          <w:color w:val="000000"/>
          <w:lang w:val="en-US" w:eastAsia="zh-TW"/>
        </w:rPr>
        <w:t xml:space="preserve">Inter-freq </w:t>
      </w:r>
      <w:r>
        <w:rPr>
          <w:rFonts w:ascii="Calibri" w:hAnsi="Calibri" w:cs="Calibri"/>
          <w:color w:val="000000"/>
          <w:lang w:val="en-US" w:eastAsia="zh-TW"/>
        </w:rPr>
        <w:t>measurement can only be conducted via legacy gap, but whether to allow it in NCSG needs to be further studied. The reason is that the current NeedforGap framework only considers SSB-based measurement.</w:t>
      </w:r>
    </w:p>
    <w:p w:rsidR="00060A66" w:rsidRPr="00060A66" w:rsidRDefault="00060A66" w:rsidP="00060A66">
      <w:pPr>
        <w:pStyle w:val="ListParagraph"/>
        <w:numPr>
          <w:ilvl w:val="0"/>
          <w:numId w:val="28"/>
        </w:numPr>
        <w:jc w:val="both"/>
        <w:rPr>
          <w:rFonts w:asciiTheme="minorHAnsi" w:eastAsia="SimSun" w:hAnsiTheme="minorHAnsi" w:cstheme="minorHAnsi"/>
          <w:bCs/>
        </w:rPr>
      </w:pPr>
      <w:r>
        <w:rPr>
          <w:rFonts w:ascii="Calibri" w:hAnsi="Calibri" w:cs="Calibri"/>
          <w:color w:val="000000"/>
          <w:lang w:val="en-US" w:eastAsia="zh-TW"/>
        </w:rPr>
        <w:t xml:space="preserve">Case 8) </w:t>
      </w:r>
      <w:r w:rsidR="0004213B">
        <w:rPr>
          <w:rFonts w:ascii="Calibri" w:hAnsi="Calibri" w:cs="Calibri"/>
          <w:color w:val="000000"/>
          <w:lang w:val="en-US" w:eastAsia="zh-TW"/>
        </w:rPr>
        <w:t>&amp; 9) 2G, 3G and PRS measurements are not expected to be conducted via NCSG.</w:t>
      </w:r>
    </w:p>
    <w:p w:rsidR="00060A66" w:rsidRDefault="00060A66" w:rsidP="00B96081">
      <w:pPr>
        <w:jc w:val="both"/>
        <w:rPr>
          <w:rFonts w:asciiTheme="minorHAnsi" w:eastAsia="SimSun" w:hAnsiTheme="minorHAnsi" w:cstheme="minorHAnsi"/>
          <w:bCs/>
        </w:rPr>
      </w:pPr>
    </w:p>
    <w:p w:rsidR="00060A66" w:rsidRDefault="00060A66" w:rsidP="00060A66">
      <w:pPr>
        <w:pStyle w:val="Caption"/>
        <w:jc w:val="center"/>
      </w:pPr>
      <w:bookmarkStart w:id="15" w:name="_Ref78720763"/>
      <w:r>
        <w:t xml:space="preserve">Table </w:t>
      </w:r>
      <w:r>
        <w:fldChar w:fldCharType="begin"/>
      </w:r>
      <w:r>
        <w:instrText xml:space="preserve"> SEQ Table \* ARABIC </w:instrText>
      </w:r>
      <w:r>
        <w:fldChar w:fldCharType="separate"/>
      </w:r>
      <w:r w:rsidR="007063FC">
        <w:rPr>
          <w:noProof/>
        </w:rPr>
        <w:t>1</w:t>
      </w:r>
      <w:r>
        <w:fldChar w:fldCharType="end"/>
      </w:r>
      <w:bookmarkEnd w:id="15"/>
      <w:r>
        <w:t xml:space="preserve">. Cases that requires legacy gap for Rel-15/16 measurements and supported by NCSG </w:t>
      </w:r>
    </w:p>
    <w:tbl>
      <w:tblPr>
        <w:tblStyle w:val="TableGrid"/>
        <w:tblW w:w="9760" w:type="dxa"/>
        <w:tblLook w:val="04A0" w:firstRow="1" w:lastRow="0" w:firstColumn="1" w:lastColumn="0" w:noHBand="0" w:noVBand="1"/>
      </w:tblPr>
      <w:tblGrid>
        <w:gridCol w:w="562"/>
        <w:gridCol w:w="5026"/>
        <w:gridCol w:w="2344"/>
        <w:gridCol w:w="1828"/>
      </w:tblGrid>
      <w:tr w:rsidR="00060A66" w:rsidRPr="00060A66" w:rsidTr="00F102FE">
        <w:trPr>
          <w:trHeight w:val="113"/>
        </w:trPr>
        <w:tc>
          <w:tcPr>
            <w:tcW w:w="5588" w:type="dxa"/>
            <w:gridSpan w:val="2"/>
            <w:hideMark/>
          </w:tcPr>
          <w:p w:rsidR="00060A66" w:rsidRPr="00060A66" w:rsidRDefault="00060A66" w:rsidP="00060A66">
            <w:pPr>
              <w:overflowPunct/>
              <w:autoSpaceDE/>
              <w:autoSpaceDN/>
              <w:adjustRightInd/>
              <w:spacing w:after="0"/>
              <w:jc w:val="center"/>
              <w:textAlignment w:val="auto"/>
              <w:rPr>
                <w:rFonts w:ascii="Calibri" w:hAnsi="Calibri" w:cs="Calibri"/>
                <w:lang w:val="en-US" w:eastAsia="zh-TW"/>
              </w:rPr>
            </w:pPr>
            <w:r w:rsidRPr="00060A66">
              <w:rPr>
                <w:rFonts w:ascii="Calibri" w:hAnsi="Calibri" w:cs="Calibri"/>
                <w:lang w:val="en-US" w:eastAsia="zh-TW"/>
              </w:rPr>
              <w:t>Case</w:t>
            </w:r>
          </w:p>
        </w:tc>
        <w:tc>
          <w:tcPr>
            <w:tcW w:w="2344" w:type="dxa"/>
            <w:hideMark/>
          </w:tcPr>
          <w:p w:rsidR="00060A66" w:rsidRPr="00060A66" w:rsidRDefault="00060A66" w:rsidP="00060A66">
            <w:pPr>
              <w:overflowPunct/>
              <w:autoSpaceDE/>
              <w:autoSpaceDN/>
              <w:adjustRightInd/>
              <w:spacing w:after="0"/>
              <w:jc w:val="center"/>
              <w:textAlignment w:val="auto"/>
              <w:rPr>
                <w:rFonts w:ascii="Calibri" w:hAnsi="Calibri" w:cs="Calibri"/>
                <w:color w:val="000000"/>
                <w:lang w:val="en-US" w:eastAsia="zh-TW"/>
              </w:rPr>
            </w:pPr>
            <w:r w:rsidRPr="00060A66">
              <w:rPr>
                <w:rFonts w:ascii="Calibri" w:hAnsi="Calibri" w:cs="Calibri"/>
                <w:bCs/>
                <w:color w:val="000000"/>
                <w:lang w:val="en-US" w:eastAsia="zh-TW"/>
              </w:rPr>
              <w:t>Rel-15/16 measurements that need MG</w:t>
            </w:r>
          </w:p>
        </w:tc>
        <w:tc>
          <w:tcPr>
            <w:tcW w:w="1828" w:type="dxa"/>
            <w:hideMark/>
          </w:tcPr>
          <w:p w:rsidR="00060A66" w:rsidRPr="00060A66" w:rsidRDefault="00060A66" w:rsidP="00060A66">
            <w:pPr>
              <w:overflowPunct/>
              <w:autoSpaceDE/>
              <w:autoSpaceDN/>
              <w:adjustRightInd/>
              <w:spacing w:after="0"/>
              <w:jc w:val="center"/>
              <w:textAlignment w:val="auto"/>
              <w:rPr>
                <w:rFonts w:ascii="Calibri" w:hAnsi="Calibri" w:cs="Calibri"/>
                <w:color w:val="000000"/>
                <w:lang w:val="en-US" w:eastAsia="zh-TW"/>
              </w:rPr>
            </w:pPr>
            <w:r w:rsidRPr="00060A66">
              <w:rPr>
                <w:rFonts w:ascii="Calibri" w:hAnsi="Calibri" w:cs="Calibri"/>
                <w:bCs/>
                <w:color w:val="000000"/>
                <w:lang w:val="en-US" w:eastAsia="zh-TW"/>
              </w:rPr>
              <w:t>Supported by NCSG in Rel-17</w:t>
            </w:r>
          </w:p>
        </w:tc>
      </w:tr>
      <w:tr w:rsidR="00060A66" w:rsidRPr="00060A66" w:rsidTr="00F102FE">
        <w:trPr>
          <w:trHeight w:val="20"/>
        </w:trPr>
        <w:tc>
          <w:tcPr>
            <w:tcW w:w="562" w:type="dxa"/>
            <w:hideMark/>
          </w:tcPr>
          <w:p w:rsidR="00060A66" w:rsidRPr="00060A66" w:rsidRDefault="00060A66" w:rsidP="00060A66">
            <w:pPr>
              <w:overflowPunct/>
              <w:autoSpaceDE/>
              <w:autoSpaceDN/>
              <w:adjustRightInd/>
              <w:spacing w:after="0"/>
              <w:jc w:val="center"/>
              <w:textAlignment w:val="auto"/>
              <w:rPr>
                <w:rFonts w:ascii="Calibri" w:hAnsi="Calibri" w:cs="Calibri"/>
                <w:color w:val="000000"/>
                <w:lang w:val="en-US" w:eastAsia="zh-TW"/>
              </w:rPr>
            </w:pPr>
            <w:r w:rsidRPr="00060A66">
              <w:rPr>
                <w:rFonts w:ascii="Calibri" w:hAnsi="Calibri" w:cs="Calibri"/>
                <w:color w:val="000000"/>
                <w:lang w:val="en-US" w:eastAsia="zh-TW"/>
              </w:rPr>
              <w:t>1</w:t>
            </w:r>
          </w:p>
        </w:tc>
        <w:tc>
          <w:tcPr>
            <w:tcW w:w="5026" w:type="dxa"/>
            <w:hideMark/>
          </w:tcPr>
          <w:p w:rsidR="00060A66" w:rsidRPr="00060A66" w:rsidRDefault="00060A66" w:rsidP="00060A66">
            <w:pPr>
              <w:overflowPunct/>
              <w:autoSpaceDE/>
              <w:autoSpaceDN/>
              <w:adjustRightInd/>
              <w:spacing w:after="0"/>
              <w:textAlignment w:val="auto"/>
              <w:rPr>
                <w:rFonts w:ascii="Calibri" w:hAnsi="Calibri" w:cs="Calibri"/>
                <w:color w:val="000000"/>
                <w:lang w:val="en-US" w:eastAsia="zh-TW"/>
              </w:rPr>
            </w:pPr>
            <w:r w:rsidRPr="00060A66">
              <w:rPr>
                <w:rFonts w:ascii="Calibri" w:hAnsi="Calibri" w:cs="Calibri"/>
                <w:color w:val="000000"/>
                <w:lang w:val="en-US" w:eastAsia="zh-TW"/>
              </w:rPr>
              <w:t>Intra-freq w/o gap for activated serving cells (SSB, CSI-RS)</w:t>
            </w:r>
          </w:p>
        </w:tc>
        <w:tc>
          <w:tcPr>
            <w:tcW w:w="2344" w:type="dxa"/>
            <w:hideMark/>
          </w:tcPr>
          <w:p w:rsidR="00060A66" w:rsidRPr="00060A66" w:rsidRDefault="00060A66" w:rsidP="00060A66">
            <w:pPr>
              <w:overflowPunct/>
              <w:autoSpaceDE/>
              <w:autoSpaceDN/>
              <w:adjustRightInd/>
              <w:spacing w:after="0"/>
              <w:jc w:val="center"/>
              <w:textAlignment w:val="auto"/>
              <w:rPr>
                <w:rFonts w:ascii="Calibri" w:hAnsi="Calibri" w:cs="Calibri"/>
                <w:lang w:val="en-US" w:eastAsia="zh-TW"/>
              </w:rPr>
            </w:pPr>
          </w:p>
        </w:tc>
        <w:tc>
          <w:tcPr>
            <w:tcW w:w="1828" w:type="dxa"/>
            <w:hideMark/>
          </w:tcPr>
          <w:p w:rsidR="00060A66" w:rsidRPr="00060A66" w:rsidRDefault="00060A66" w:rsidP="00060A66">
            <w:pPr>
              <w:overflowPunct/>
              <w:autoSpaceDE/>
              <w:autoSpaceDN/>
              <w:adjustRightInd/>
              <w:spacing w:after="0"/>
              <w:jc w:val="center"/>
              <w:textAlignment w:val="auto"/>
              <w:rPr>
                <w:rFonts w:ascii="Calibri" w:hAnsi="Calibri" w:cs="Calibri"/>
                <w:color w:val="FF0000"/>
                <w:lang w:val="en-US" w:eastAsia="zh-TW"/>
              </w:rPr>
            </w:pPr>
          </w:p>
        </w:tc>
      </w:tr>
      <w:tr w:rsidR="00060A66" w:rsidRPr="00060A66" w:rsidTr="00F102FE">
        <w:trPr>
          <w:trHeight w:val="20"/>
        </w:trPr>
        <w:tc>
          <w:tcPr>
            <w:tcW w:w="562" w:type="dxa"/>
            <w:hideMark/>
          </w:tcPr>
          <w:p w:rsidR="00060A66" w:rsidRPr="00060A66" w:rsidRDefault="00060A66" w:rsidP="00060A66">
            <w:pPr>
              <w:overflowPunct/>
              <w:autoSpaceDE/>
              <w:autoSpaceDN/>
              <w:adjustRightInd/>
              <w:spacing w:after="0"/>
              <w:jc w:val="center"/>
              <w:textAlignment w:val="auto"/>
              <w:rPr>
                <w:rFonts w:ascii="Calibri" w:hAnsi="Calibri" w:cs="Calibri"/>
                <w:color w:val="000000"/>
                <w:lang w:val="en-US" w:eastAsia="zh-TW"/>
              </w:rPr>
            </w:pPr>
            <w:r w:rsidRPr="00060A66">
              <w:rPr>
                <w:rFonts w:ascii="Calibri" w:hAnsi="Calibri" w:cs="Calibri"/>
                <w:color w:val="000000"/>
                <w:lang w:val="en-US" w:eastAsia="zh-TW"/>
              </w:rPr>
              <w:t>2</w:t>
            </w:r>
          </w:p>
        </w:tc>
        <w:tc>
          <w:tcPr>
            <w:tcW w:w="5026" w:type="dxa"/>
            <w:hideMark/>
          </w:tcPr>
          <w:p w:rsidR="00060A66" w:rsidRPr="00060A66" w:rsidRDefault="00060A66" w:rsidP="00060A66">
            <w:pPr>
              <w:overflowPunct/>
              <w:autoSpaceDE/>
              <w:autoSpaceDN/>
              <w:adjustRightInd/>
              <w:spacing w:after="0"/>
              <w:textAlignment w:val="auto"/>
              <w:rPr>
                <w:rFonts w:ascii="Calibri" w:hAnsi="Calibri" w:cs="Calibri"/>
                <w:color w:val="000000"/>
                <w:lang w:val="en-US" w:eastAsia="zh-TW"/>
              </w:rPr>
            </w:pPr>
            <w:r w:rsidRPr="00060A66">
              <w:rPr>
                <w:rFonts w:ascii="Calibri" w:hAnsi="Calibri" w:cs="Calibri"/>
                <w:color w:val="000000"/>
                <w:lang w:val="en-US" w:eastAsia="zh-TW"/>
              </w:rPr>
              <w:t>Intra-freq w/o gap for de-activated</w:t>
            </w:r>
            <w:r w:rsidR="0004213B">
              <w:rPr>
                <w:rFonts w:ascii="Calibri" w:hAnsi="Calibri" w:cs="Calibri"/>
                <w:color w:val="000000"/>
                <w:lang w:val="en-US" w:eastAsia="zh-TW"/>
              </w:rPr>
              <w:t>/dormant</w:t>
            </w:r>
            <w:r w:rsidRPr="00060A66">
              <w:rPr>
                <w:rFonts w:ascii="Calibri" w:hAnsi="Calibri" w:cs="Calibri"/>
                <w:color w:val="000000"/>
                <w:lang w:val="en-US" w:eastAsia="zh-TW"/>
              </w:rPr>
              <w:t xml:space="preserve"> SCell (SSB)</w:t>
            </w:r>
          </w:p>
        </w:tc>
        <w:tc>
          <w:tcPr>
            <w:tcW w:w="2344" w:type="dxa"/>
            <w:hideMark/>
          </w:tcPr>
          <w:p w:rsidR="00060A66" w:rsidRPr="00060A66" w:rsidRDefault="00060A66" w:rsidP="00060A66">
            <w:pPr>
              <w:overflowPunct/>
              <w:autoSpaceDE/>
              <w:autoSpaceDN/>
              <w:adjustRightInd/>
              <w:spacing w:after="0"/>
              <w:jc w:val="center"/>
              <w:textAlignment w:val="auto"/>
              <w:rPr>
                <w:rFonts w:ascii="Calibri" w:hAnsi="Calibri" w:cs="Calibri"/>
                <w:lang w:val="en-US" w:eastAsia="zh-TW"/>
              </w:rPr>
            </w:pPr>
          </w:p>
        </w:tc>
        <w:tc>
          <w:tcPr>
            <w:tcW w:w="1828" w:type="dxa"/>
            <w:hideMark/>
          </w:tcPr>
          <w:p w:rsidR="00060A66" w:rsidRPr="00060A66" w:rsidRDefault="00060A66" w:rsidP="00060A66">
            <w:pPr>
              <w:overflowPunct/>
              <w:autoSpaceDE/>
              <w:autoSpaceDN/>
              <w:adjustRightInd/>
              <w:spacing w:after="0"/>
              <w:jc w:val="center"/>
              <w:textAlignment w:val="auto"/>
              <w:rPr>
                <w:rFonts w:ascii="Calibri" w:hAnsi="Calibri" w:cs="Calibri"/>
                <w:color w:val="000000"/>
                <w:highlight w:val="yellow"/>
                <w:lang w:val="en-US" w:eastAsia="zh-TW"/>
              </w:rPr>
            </w:pPr>
            <w:r w:rsidRPr="0004213B">
              <w:rPr>
                <w:rFonts w:ascii="Calibri" w:hAnsi="Calibri" w:cs="Calibri"/>
                <w:color w:val="000000"/>
                <w:highlight w:val="yellow"/>
                <w:lang w:val="en-US" w:eastAsia="zh-TW"/>
              </w:rPr>
              <w:sym w:font="Wingdings 2" w:char="F050"/>
            </w:r>
          </w:p>
        </w:tc>
      </w:tr>
      <w:tr w:rsidR="00060A66" w:rsidRPr="00060A66" w:rsidTr="00F102FE">
        <w:trPr>
          <w:trHeight w:val="20"/>
        </w:trPr>
        <w:tc>
          <w:tcPr>
            <w:tcW w:w="562" w:type="dxa"/>
            <w:hideMark/>
          </w:tcPr>
          <w:p w:rsidR="00060A66" w:rsidRPr="00060A66" w:rsidRDefault="00060A66" w:rsidP="00060A66">
            <w:pPr>
              <w:overflowPunct/>
              <w:autoSpaceDE/>
              <w:autoSpaceDN/>
              <w:adjustRightInd/>
              <w:spacing w:after="0"/>
              <w:jc w:val="center"/>
              <w:textAlignment w:val="auto"/>
              <w:rPr>
                <w:rFonts w:ascii="Calibri" w:hAnsi="Calibri" w:cs="Calibri"/>
                <w:color w:val="000000"/>
                <w:lang w:val="en-US" w:eastAsia="zh-TW"/>
              </w:rPr>
            </w:pPr>
            <w:r w:rsidRPr="00060A66">
              <w:rPr>
                <w:rFonts w:ascii="Calibri" w:hAnsi="Calibri" w:cs="Calibri"/>
                <w:color w:val="000000"/>
                <w:lang w:val="en-US" w:eastAsia="zh-TW"/>
              </w:rPr>
              <w:t>3</w:t>
            </w:r>
          </w:p>
        </w:tc>
        <w:tc>
          <w:tcPr>
            <w:tcW w:w="5026" w:type="dxa"/>
            <w:hideMark/>
          </w:tcPr>
          <w:p w:rsidR="00060A66" w:rsidRPr="00060A66" w:rsidRDefault="00060A66" w:rsidP="00060A66">
            <w:pPr>
              <w:overflowPunct/>
              <w:autoSpaceDE/>
              <w:autoSpaceDN/>
              <w:adjustRightInd/>
              <w:spacing w:after="0"/>
              <w:textAlignment w:val="auto"/>
              <w:rPr>
                <w:rFonts w:ascii="Calibri" w:hAnsi="Calibri" w:cs="Calibri"/>
                <w:color w:val="000000"/>
                <w:lang w:val="en-US" w:eastAsia="zh-TW"/>
              </w:rPr>
            </w:pPr>
            <w:r w:rsidRPr="00060A66">
              <w:rPr>
                <w:rFonts w:ascii="Calibri" w:hAnsi="Calibri" w:cs="Calibri"/>
                <w:color w:val="000000"/>
                <w:lang w:val="en-US" w:eastAsia="zh-TW"/>
              </w:rPr>
              <w:t>Intra-freq w/ gap (SSB)</w:t>
            </w:r>
          </w:p>
        </w:tc>
        <w:tc>
          <w:tcPr>
            <w:tcW w:w="2344" w:type="dxa"/>
            <w:hideMark/>
          </w:tcPr>
          <w:p w:rsidR="00060A66" w:rsidRPr="00060A66" w:rsidRDefault="00060A66" w:rsidP="00060A66">
            <w:pPr>
              <w:overflowPunct/>
              <w:autoSpaceDE/>
              <w:autoSpaceDN/>
              <w:adjustRightInd/>
              <w:spacing w:after="0"/>
              <w:jc w:val="center"/>
              <w:textAlignment w:val="auto"/>
              <w:rPr>
                <w:rFonts w:ascii="Calibri" w:hAnsi="Calibri" w:cs="Calibri"/>
                <w:color w:val="000000"/>
                <w:lang w:val="en-US" w:eastAsia="zh-TW"/>
              </w:rPr>
            </w:pPr>
            <w:r>
              <w:rPr>
                <w:rFonts w:ascii="Calibri" w:hAnsi="Calibri" w:cs="Calibri"/>
                <w:color w:val="000000"/>
                <w:lang w:val="en-US" w:eastAsia="zh-TW"/>
              </w:rPr>
              <w:sym w:font="Wingdings 2" w:char="F050"/>
            </w:r>
          </w:p>
        </w:tc>
        <w:tc>
          <w:tcPr>
            <w:tcW w:w="1828" w:type="dxa"/>
            <w:hideMark/>
          </w:tcPr>
          <w:p w:rsidR="00060A66" w:rsidRPr="00060A66" w:rsidRDefault="00060A66" w:rsidP="00060A66">
            <w:pPr>
              <w:overflowPunct/>
              <w:autoSpaceDE/>
              <w:autoSpaceDN/>
              <w:adjustRightInd/>
              <w:spacing w:after="0"/>
              <w:jc w:val="center"/>
              <w:textAlignment w:val="auto"/>
              <w:rPr>
                <w:rFonts w:ascii="Calibri" w:hAnsi="Calibri" w:cs="Calibri"/>
                <w:color w:val="000000"/>
                <w:highlight w:val="yellow"/>
                <w:lang w:val="en-US" w:eastAsia="zh-TW"/>
              </w:rPr>
            </w:pPr>
            <w:r w:rsidRPr="0004213B">
              <w:rPr>
                <w:rFonts w:ascii="Calibri" w:hAnsi="Calibri" w:cs="Calibri"/>
                <w:color w:val="000000"/>
                <w:highlight w:val="yellow"/>
                <w:lang w:val="en-US" w:eastAsia="zh-TW"/>
              </w:rPr>
              <w:sym w:font="Wingdings 2" w:char="F050"/>
            </w:r>
          </w:p>
        </w:tc>
      </w:tr>
      <w:tr w:rsidR="00060A66" w:rsidRPr="00060A66" w:rsidTr="00F102FE">
        <w:trPr>
          <w:trHeight w:val="20"/>
        </w:trPr>
        <w:tc>
          <w:tcPr>
            <w:tcW w:w="562" w:type="dxa"/>
            <w:hideMark/>
          </w:tcPr>
          <w:p w:rsidR="00060A66" w:rsidRPr="00060A66" w:rsidRDefault="00060A66" w:rsidP="00060A66">
            <w:pPr>
              <w:overflowPunct/>
              <w:autoSpaceDE/>
              <w:autoSpaceDN/>
              <w:adjustRightInd/>
              <w:spacing w:after="0"/>
              <w:jc w:val="center"/>
              <w:textAlignment w:val="auto"/>
              <w:rPr>
                <w:rFonts w:ascii="Calibri" w:hAnsi="Calibri" w:cs="Calibri"/>
                <w:color w:val="000000"/>
                <w:lang w:val="en-US" w:eastAsia="zh-TW"/>
              </w:rPr>
            </w:pPr>
            <w:r w:rsidRPr="00060A66">
              <w:rPr>
                <w:rFonts w:ascii="Calibri" w:hAnsi="Calibri" w:cs="Calibri"/>
                <w:color w:val="000000"/>
                <w:lang w:val="en-US" w:eastAsia="zh-TW"/>
              </w:rPr>
              <w:t>4</w:t>
            </w:r>
          </w:p>
        </w:tc>
        <w:tc>
          <w:tcPr>
            <w:tcW w:w="5026" w:type="dxa"/>
            <w:hideMark/>
          </w:tcPr>
          <w:p w:rsidR="00060A66" w:rsidRPr="00060A66" w:rsidRDefault="00060A66" w:rsidP="00060A66">
            <w:pPr>
              <w:overflowPunct/>
              <w:autoSpaceDE/>
              <w:autoSpaceDN/>
              <w:adjustRightInd/>
              <w:spacing w:after="0"/>
              <w:textAlignment w:val="auto"/>
              <w:rPr>
                <w:rFonts w:ascii="Calibri" w:hAnsi="Calibri" w:cs="Calibri"/>
                <w:color w:val="000000"/>
                <w:lang w:val="en-US" w:eastAsia="zh-TW"/>
              </w:rPr>
            </w:pPr>
            <w:r w:rsidRPr="00060A66">
              <w:rPr>
                <w:rFonts w:ascii="Calibri" w:hAnsi="Calibri" w:cs="Calibri"/>
                <w:color w:val="000000"/>
                <w:lang w:val="en-US" w:eastAsia="zh-TW"/>
              </w:rPr>
              <w:t>Inter-freq w/o gap (SSB)</w:t>
            </w:r>
          </w:p>
        </w:tc>
        <w:tc>
          <w:tcPr>
            <w:tcW w:w="2344" w:type="dxa"/>
            <w:hideMark/>
          </w:tcPr>
          <w:p w:rsidR="00060A66" w:rsidRPr="00060A66" w:rsidRDefault="00060A66" w:rsidP="00060A66">
            <w:pPr>
              <w:overflowPunct/>
              <w:autoSpaceDE/>
              <w:autoSpaceDN/>
              <w:adjustRightInd/>
              <w:spacing w:after="0"/>
              <w:jc w:val="center"/>
              <w:textAlignment w:val="auto"/>
              <w:rPr>
                <w:rFonts w:ascii="Calibri" w:hAnsi="Calibri" w:cs="Calibri"/>
                <w:lang w:val="en-US" w:eastAsia="zh-TW"/>
              </w:rPr>
            </w:pPr>
          </w:p>
        </w:tc>
        <w:tc>
          <w:tcPr>
            <w:tcW w:w="1828" w:type="dxa"/>
            <w:hideMark/>
          </w:tcPr>
          <w:p w:rsidR="00060A66" w:rsidRPr="00060A66" w:rsidRDefault="00060A66" w:rsidP="00060A66">
            <w:pPr>
              <w:overflowPunct/>
              <w:autoSpaceDE/>
              <w:autoSpaceDN/>
              <w:adjustRightInd/>
              <w:spacing w:after="0"/>
              <w:jc w:val="center"/>
              <w:textAlignment w:val="auto"/>
              <w:rPr>
                <w:rFonts w:ascii="Calibri" w:hAnsi="Calibri" w:cs="Calibri"/>
                <w:color w:val="FF0000"/>
                <w:highlight w:val="yellow"/>
                <w:lang w:val="en-US" w:eastAsia="zh-TW"/>
              </w:rPr>
            </w:pPr>
          </w:p>
        </w:tc>
      </w:tr>
      <w:tr w:rsidR="00060A66" w:rsidRPr="00060A66" w:rsidTr="00F102FE">
        <w:trPr>
          <w:trHeight w:val="20"/>
        </w:trPr>
        <w:tc>
          <w:tcPr>
            <w:tcW w:w="562" w:type="dxa"/>
            <w:hideMark/>
          </w:tcPr>
          <w:p w:rsidR="00060A66" w:rsidRPr="00060A66" w:rsidRDefault="00060A66" w:rsidP="00060A66">
            <w:pPr>
              <w:overflowPunct/>
              <w:autoSpaceDE/>
              <w:autoSpaceDN/>
              <w:adjustRightInd/>
              <w:spacing w:after="0"/>
              <w:jc w:val="center"/>
              <w:textAlignment w:val="auto"/>
              <w:rPr>
                <w:rFonts w:ascii="Calibri" w:hAnsi="Calibri" w:cs="Calibri"/>
                <w:color w:val="000000"/>
                <w:lang w:val="en-US" w:eastAsia="zh-TW"/>
              </w:rPr>
            </w:pPr>
            <w:r w:rsidRPr="00060A66">
              <w:rPr>
                <w:rFonts w:ascii="Calibri" w:hAnsi="Calibri" w:cs="Calibri"/>
                <w:color w:val="000000"/>
                <w:lang w:val="en-US" w:eastAsia="zh-TW"/>
              </w:rPr>
              <w:t>5</w:t>
            </w:r>
          </w:p>
        </w:tc>
        <w:tc>
          <w:tcPr>
            <w:tcW w:w="5026" w:type="dxa"/>
            <w:hideMark/>
          </w:tcPr>
          <w:p w:rsidR="00060A66" w:rsidRPr="00060A66" w:rsidRDefault="00060A66" w:rsidP="00060A66">
            <w:pPr>
              <w:overflowPunct/>
              <w:autoSpaceDE/>
              <w:autoSpaceDN/>
              <w:adjustRightInd/>
              <w:spacing w:after="0"/>
              <w:textAlignment w:val="auto"/>
              <w:rPr>
                <w:rFonts w:ascii="Calibri" w:hAnsi="Calibri" w:cs="Calibri"/>
                <w:color w:val="000000"/>
                <w:lang w:val="en-US" w:eastAsia="zh-TW"/>
              </w:rPr>
            </w:pPr>
            <w:r w:rsidRPr="00060A66">
              <w:rPr>
                <w:rFonts w:ascii="Calibri" w:hAnsi="Calibri" w:cs="Calibri"/>
                <w:color w:val="000000"/>
                <w:lang w:val="en-US" w:eastAsia="zh-TW"/>
              </w:rPr>
              <w:t>Inter-freq w/ gap (SSB)</w:t>
            </w:r>
          </w:p>
        </w:tc>
        <w:tc>
          <w:tcPr>
            <w:tcW w:w="2344" w:type="dxa"/>
            <w:hideMark/>
          </w:tcPr>
          <w:p w:rsidR="00060A66" w:rsidRPr="00060A66" w:rsidRDefault="00060A66" w:rsidP="00060A66">
            <w:pPr>
              <w:overflowPunct/>
              <w:autoSpaceDE/>
              <w:autoSpaceDN/>
              <w:adjustRightInd/>
              <w:spacing w:after="0"/>
              <w:jc w:val="center"/>
              <w:textAlignment w:val="auto"/>
              <w:rPr>
                <w:rFonts w:ascii="Calibri" w:hAnsi="Calibri" w:cs="Calibri"/>
                <w:color w:val="000000"/>
                <w:lang w:val="en-US" w:eastAsia="zh-TW"/>
              </w:rPr>
            </w:pPr>
            <w:r>
              <w:rPr>
                <w:rFonts w:ascii="Calibri" w:hAnsi="Calibri" w:cs="Calibri"/>
                <w:color w:val="000000"/>
                <w:lang w:val="en-US" w:eastAsia="zh-TW"/>
              </w:rPr>
              <w:sym w:font="Wingdings 2" w:char="F050"/>
            </w:r>
          </w:p>
        </w:tc>
        <w:tc>
          <w:tcPr>
            <w:tcW w:w="1828" w:type="dxa"/>
            <w:hideMark/>
          </w:tcPr>
          <w:p w:rsidR="00060A66" w:rsidRPr="00060A66" w:rsidRDefault="00060A66" w:rsidP="00060A66">
            <w:pPr>
              <w:overflowPunct/>
              <w:autoSpaceDE/>
              <w:autoSpaceDN/>
              <w:adjustRightInd/>
              <w:spacing w:after="0"/>
              <w:jc w:val="center"/>
              <w:textAlignment w:val="auto"/>
              <w:rPr>
                <w:rFonts w:ascii="Calibri" w:hAnsi="Calibri" w:cs="Calibri"/>
                <w:color w:val="000000"/>
                <w:highlight w:val="yellow"/>
                <w:lang w:val="en-US" w:eastAsia="zh-TW"/>
              </w:rPr>
            </w:pPr>
            <w:r w:rsidRPr="0004213B">
              <w:rPr>
                <w:rFonts w:ascii="Calibri" w:hAnsi="Calibri" w:cs="Calibri"/>
                <w:color w:val="000000"/>
                <w:highlight w:val="yellow"/>
                <w:lang w:val="en-US" w:eastAsia="zh-TW"/>
              </w:rPr>
              <w:sym w:font="Wingdings 2" w:char="F050"/>
            </w:r>
          </w:p>
        </w:tc>
      </w:tr>
      <w:tr w:rsidR="00060A66" w:rsidRPr="00060A66" w:rsidTr="00F102FE">
        <w:trPr>
          <w:trHeight w:val="20"/>
        </w:trPr>
        <w:tc>
          <w:tcPr>
            <w:tcW w:w="562" w:type="dxa"/>
          </w:tcPr>
          <w:p w:rsidR="00060A66" w:rsidRPr="00060A66" w:rsidRDefault="00060A66" w:rsidP="00060A66">
            <w:pPr>
              <w:overflowPunct/>
              <w:autoSpaceDE/>
              <w:autoSpaceDN/>
              <w:adjustRightInd/>
              <w:spacing w:after="0"/>
              <w:jc w:val="center"/>
              <w:textAlignment w:val="auto"/>
              <w:rPr>
                <w:rFonts w:ascii="Calibri" w:hAnsi="Calibri" w:cs="Calibri"/>
                <w:color w:val="000000"/>
                <w:lang w:val="en-US" w:eastAsia="zh-TW"/>
              </w:rPr>
            </w:pPr>
            <w:r>
              <w:rPr>
                <w:rFonts w:ascii="Calibri" w:hAnsi="Calibri" w:cs="Calibri"/>
                <w:color w:val="000000"/>
                <w:lang w:val="en-US" w:eastAsia="zh-TW"/>
              </w:rPr>
              <w:t>6</w:t>
            </w:r>
          </w:p>
        </w:tc>
        <w:tc>
          <w:tcPr>
            <w:tcW w:w="5026" w:type="dxa"/>
          </w:tcPr>
          <w:p w:rsidR="00060A66" w:rsidRPr="00060A66" w:rsidRDefault="00060A66" w:rsidP="00060A66">
            <w:pPr>
              <w:overflowPunct/>
              <w:autoSpaceDE/>
              <w:autoSpaceDN/>
              <w:adjustRightInd/>
              <w:spacing w:after="0"/>
              <w:textAlignment w:val="auto"/>
              <w:rPr>
                <w:rFonts w:ascii="Calibri" w:hAnsi="Calibri" w:cs="Calibri"/>
                <w:color w:val="000000"/>
                <w:lang w:val="en-US" w:eastAsia="zh-TW"/>
              </w:rPr>
            </w:pPr>
            <w:r w:rsidRPr="00060A66">
              <w:rPr>
                <w:rFonts w:ascii="Calibri" w:hAnsi="Calibri" w:cs="Calibri"/>
                <w:color w:val="000000"/>
                <w:lang w:val="en-US" w:eastAsia="zh-TW"/>
              </w:rPr>
              <w:t>Inter-freq w/ gap (CSI-RS)</w:t>
            </w:r>
          </w:p>
        </w:tc>
        <w:tc>
          <w:tcPr>
            <w:tcW w:w="2344" w:type="dxa"/>
          </w:tcPr>
          <w:p w:rsidR="00060A66" w:rsidRDefault="00060A66" w:rsidP="00060A66">
            <w:pPr>
              <w:overflowPunct/>
              <w:autoSpaceDE/>
              <w:autoSpaceDN/>
              <w:adjustRightInd/>
              <w:spacing w:after="0"/>
              <w:jc w:val="center"/>
              <w:textAlignment w:val="auto"/>
              <w:rPr>
                <w:rFonts w:ascii="Calibri" w:hAnsi="Calibri" w:cs="Calibri"/>
                <w:color w:val="000000"/>
                <w:lang w:val="en-US" w:eastAsia="zh-TW"/>
              </w:rPr>
            </w:pPr>
            <w:r>
              <w:rPr>
                <w:rFonts w:ascii="Calibri" w:hAnsi="Calibri" w:cs="Calibri"/>
                <w:color w:val="000000"/>
                <w:lang w:val="en-US" w:eastAsia="zh-TW"/>
              </w:rPr>
              <w:sym w:font="Wingdings 2" w:char="F050"/>
            </w:r>
          </w:p>
        </w:tc>
        <w:tc>
          <w:tcPr>
            <w:tcW w:w="1828" w:type="dxa"/>
          </w:tcPr>
          <w:p w:rsidR="00060A66" w:rsidRPr="0004213B" w:rsidRDefault="00060A66" w:rsidP="00060A66">
            <w:pPr>
              <w:overflowPunct/>
              <w:autoSpaceDE/>
              <w:autoSpaceDN/>
              <w:adjustRightInd/>
              <w:spacing w:after="0"/>
              <w:jc w:val="center"/>
              <w:textAlignment w:val="auto"/>
              <w:rPr>
                <w:rFonts w:ascii="Calibri" w:hAnsi="Calibri" w:cs="Calibri"/>
                <w:color w:val="000000"/>
                <w:highlight w:val="yellow"/>
                <w:lang w:val="en-US" w:eastAsia="zh-TW"/>
              </w:rPr>
            </w:pPr>
          </w:p>
        </w:tc>
      </w:tr>
      <w:tr w:rsidR="00060A66" w:rsidRPr="00060A66" w:rsidTr="00F102FE">
        <w:trPr>
          <w:trHeight w:val="20"/>
        </w:trPr>
        <w:tc>
          <w:tcPr>
            <w:tcW w:w="562" w:type="dxa"/>
            <w:hideMark/>
          </w:tcPr>
          <w:p w:rsidR="00060A66" w:rsidRPr="00060A66" w:rsidRDefault="00060A66" w:rsidP="00060A66">
            <w:pPr>
              <w:overflowPunct/>
              <w:autoSpaceDE/>
              <w:autoSpaceDN/>
              <w:adjustRightInd/>
              <w:spacing w:after="0"/>
              <w:jc w:val="center"/>
              <w:textAlignment w:val="auto"/>
              <w:rPr>
                <w:rFonts w:ascii="Calibri" w:hAnsi="Calibri" w:cs="Calibri"/>
                <w:color w:val="000000"/>
                <w:lang w:val="en-US" w:eastAsia="zh-TW"/>
              </w:rPr>
            </w:pPr>
            <w:r>
              <w:rPr>
                <w:rFonts w:ascii="Calibri" w:hAnsi="Calibri" w:cs="Calibri"/>
                <w:color w:val="000000"/>
                <w:lang w:val="en-US" w:eastAsia="zh-TW"/>
              </w:rPr>
              <w:t>7</w:t>
            </w:r>
          </w:p>
        </w:tc>
        <w:tc>
          <w:tcPr>
            <w:tcW w:w="5026" w:type="dxa"/>
            <w:hideMark/>
          </w:tcPr>
          <w:p w:rsidR="00060A66" w:rsidRPr="00060A66" w:rsidRDefault="00060A66" w:rsidP="00060A66">
            <w:pPr>
              <w:overflowPunct/>
              <w:autoSpaceDE/>
              <w:autoSpaceDN/>
              <w:adjustRightInd/>
              <w:spacing w:after="0"/>
              <w:textAlignment w:val="auto"/>
              <w:rPr>
                <w:rFonts w:ascii="Calibri" w:hAnsi="Calibri" w:cs="Calibri"/>
                <w:color w:val="000000"/>
                <w:lang w:val="en-US" w:eastAsia="zh-TW"/>
              </w:rPr>
            </w:pPr>
            <w:r w:rsidRPr="00060A66">
              <w:rPr>
                <w:rFonts w:ascii="Calibri" w:hAnsi="Calibri" w:cs="Calibri"/>
                <w:color w:val="000000"/>
                <w:lang w:val="en-US" w:eastAsia="zh-TW"/>
              </w:rPr>
              <w:t>Inter-RAT (LTE)</w:t>
            </w:r>
          </w:p>
        </w:tc>
        <w:tc>
          <w:tcPr>
            <w:tcW w:w="2344" w:type="dxa"/>
            <w:hideMark/>
          </w:tcPr>
          <w:p w:rsidR="00060A66" w:rsidRPr="00060A66" w:rsidRDefault="00060A66" w:rsidP="00060A66">
            <w:pPr>
              <w:overflowPunct/>
              <w:autoSpaceDE/>
              <w:autoSpaceDN/>
              <w:adjustRightInd/>
              <w:spacing w:after="0"/>
              <w:jc w:val="center"/>
              <w:textAlignment w:val="auto"/>
              <w:rPr>
                <w:rFonts w:ascii="Calibri" w:hAnsi="Calibri" w:cs="Calibri"/>
                <w:color w:val="000000"/>
                <w:lang w:val="en-US" w:eastAsia="zh-TW"/>
              </w:rPr>
            </w:pPr>
            <w:r>
              <w:rPr>
                <w:rFonts w:ascii="Calibri" w:hAnsi="Calibri" w:cs="Calibri"/>
                <w:color w:val="000000"/>
                <w:lang w:val="en-US" w:eastAsia="zh-TW"/>
              </w:rPr>
              <w:sym w:font="Wingdings 2" w:char="F050"/>
            </w:r>
          </w:p>
        </w:tc>
        <w:tc>
          <w:tcPr>
            <w:tcW w:w="1828" w:type="dxa"/>
            <w:hideMark/>
          </w:tcPr>
          <w:p w:rsidR="00060A66" w:rsidRPr="00060A66" w:rsidRDefault="00060A66" w:rsidP="00060A66">
            <w:pPr>
              <w:overflowPunct/>
              <w:autoSpaceDE/>
              <w:autoSpaceDN/>
              <w:adjustRightInd/>
              <w:spacing w:after="0"/>
              <w:jc w:val="center"/>
              <w:textAlignment w:val="auto"/>
              <w:rPr>
                <w:rFonts w:ascii="Calibri" w:hAnsi="Calibri" w:cs="Calibri"/>
                <w:color w:val="000000"/>
                <w:highlight w:val="yellow"/>
                <w:lang w:val="en-US" w:eastAsia="zh-TW"/>
              </w:rPr>
            </w:pPr>
            <w:r w:rsidRPr="0004213B">
              <w:rPr>
                <w:rFonts w:ascii="Calibri" w:hAnsi="Calibri" w:cs="Calibri"/>
                <w:color w:val="000000"/>
                <w:highlight w:val="yellow"/>
                <w:lang w:val="en-US" w:eastAsia="zh-TW"/>
              </w:rPr>
              <w:sym w:font="Wingdings 2" w:char="F050"/>
            </w:r>
          </w:p>
        </w:tc>
      </w:tr>
      <w:tr w:rsidR="00060A66" w:rsidRPr="00060A66" w:rsidTr="00F102FE">
        <w:trPr>
          <w:trHeight w:val="20"/>
        </w:trPr>
        <w:tc>
          <w:tcPr>
            <w:tcW w:w="562" w:type="dxa"/>
            <w:hideMark/>
          </w:tcPr>
          <w:p w:rsidR="00060A66" w:rsidRPr="00060A66" w:rsidRDefault="00060A66" w:rsidP="00060A66">
            <w:pPr>
              <w:overflowPunct/>
              <w:autoSpaceDE/>
              <w:autoSpaceDN/>
              <w:adjustRightInd/>
              <w:spacing w:after="0"/>
              <w:jc w:val="center"/>
              <w:textAlignment w:val="auto"/>
              <w:rPr>
                <w:rFonts w:ascii="Calibri" w:hAnsi="Calibri" w:cs="Calibri"/>
                <w:color w:val="000000"/>
                <w:lang w:val="en-US" w:eastAsia="zh-TW"/>
              </w:rPr>
            </w:pPr>
            <w:r>
              <w:rPr>
                <w:rFonts w:ascii="Calibri" w:hAnsi="Calibri" w:cs="Calibri"/>
                <w:color w:val="000000"/>
                <w:lang w:val="en-US" w:eastAsia="zh-TW"/>
              </w:rPr>
              <w:t>8</w:t>
            </w:r>
          </w:p>
        </w:tc>
        <w:tc>
          <w:tcPr>
            <w:tcW w:w="5026" w:type="dxa"/>
            <w:hideMark/>
          </w:tcPr>
          <w:p w:rsidR="00060A66" w:rsidRPr="00060A66" w:rsidRDefault="00060A66" w:rsidP="00060A66">
            <w:pPr>
              <w:overflowPunct/>
              <w:autoSpaceDE/>
              <w:autoSpaceDN/>
              <w:adjustRightInd/>
              <w:spacing w:after="0"/>
              <w:textAlignment w:val="auto"/>
              <w:rPr>
                <w:rFonts w:ascii="Calibri" w:hAnsi="Calibri" w:cs="Calibri"/>
                <w:color w:val="000000"/>
                <w:lang w:val="en-US" w:eastAsia="zh-TW"/>
              </w:rPr>
            </w:pPr>
            <w:r w:rsidRPr="00060A66">
              <w:rPr>
                <w:rFonts w:ascii="Calibri" w:hAnsi="Calibri" w:cs="Calibri"/>
                <w:color w:val="000000"/>
                <w:lang w:val="en-US" w:eastAsia="zh-TW"/>
              </w:rPr>
              <w:t>Inter-RAT (2G/3G)</w:t>
            </w:r>
          </w:p>
        </w:tc>
        <w:tc>
          <w:tcPr>
            <w:tcW w:w="2344" w:type="dxa"/>
            <w:hideMark/>
          </w:tcPr>
          <w:p w:rsidR="00060A66" w:rsidRPr="00060A66" w:rsidRDefault="00060A66" w:rsidP="00060A66">
            <w:pPr>
              <w:overflowPunct/>
              <w:autoSpaceDE/>
              <w:autoSpaceDN/>
              <w:adjustRightInd/>
              <w:spacing w:after="0"/>
              <w:jc w:val="center"/>
              <w:textAlignment w:val="auto"/>
              <w:rPr>
                <w:rFonts w:ascii="Calibri" w:hAnsi="Calibri" w:cs="Calibri"/>
                <w:color w:val="000000"/>
                <w:lang w:val="en-US" w:eastAsia="zh-TW"/>
              </w:rPr>
            </w:pPr>
            <w:r>
              <w:rPr>
                <w:rFonts w:ascii="Calibri" w:hAnsi="Calibri" w:cs="Calibri"/>
                <w:color w:val="000000"/>
                <w:lang w:val="en-US" w:eastAsia="zh-TW"/>
              </w:rPr>
              <w:sym w:font="Wingdings 2" w:char="F050"/>
            </w:r>
          </w:p>
        </w:tc>
        <w:tc>
          <w:tcPr>
            <w:tcW w:w="1828" w:type="dxa"/>
            <w:hideMark/>
          </w:tcPr>
          <w:p w:rsidR="00060A66" w:rsidRPr="00060A66" w:rsidRDefault="00060A66" w:rsidP="00060A66">
            <w:pPr>
              <w:overflowPunct/>
              <w:autoSpaceDE/>
              <w:autoSpaceDN/>
              <w:adjustRightInd/>
              <w:spacing w:after="0"/>
              <w:jc w:val="center"/>
              <w:textAlignment w:val="auto"/>
              <w:rPr>
                <w:rFonts w:ascii="Calibri" w:hAnsi="Calibri" w:cs="Calibri"/>
                <w:lang w:val="en-US" w:eastAsia="zh-TW"/>
              </w:rPr>
            </w:pPr>
          </w:p>
        </w:tc>
      </w:tr>
      <w:tr w:rsidR="00060A66" w:rsidRPr="00060A66" w:rsidTr="00F102FE">
        <w:trPr>
          <w:trHeight w:val="20"/>
        </w:trPr>
        <w:tc>
          <w:tcPr>
            <w:tcW w:w="562" w:type="dxa"/>
            <w:hideMark/>
          </w:tcPr>
          <w:p w:rsidR="00060A66" w:rsidRPr="00060A66" w:rsidRDefault="00060A66" w:rsidP="00060A66">
            <w:pPr>
              <w:overflowPunct/>
              <w:autoSpaceDE/>
              <w:autoSpaceDN/>
              <w:adjustRightInd/>
              <w:spacing w:after="0"/>
              <w:jc w:val="center"/>
              <w:textAlignment w:val="auto"/>
              <w:rPr>
                <w:rFonts w:ascii="Calibri" w:hAnsi="Calibri" w:cs="Calibri"/>
                <w:color w:val="000000"/>
                <w:lang w:val="en-US" w:eastAsia="zh-TW"/>
              </w:rPr>
            </w:pPr>
            <w:r>
              <w:rPr>
                <w:rFonts w:ascii="Calibri" w:hAnsi="Calibri" w:cs="Calibri"/>
                <w:color w:val="000000"/>
                <w:lang w:val="en-US" w:eastAsia="zh-TW"/>
              </w:rPr>
              <w:t>9</w:t>
            </w:r>
          </w:p>
        </w:tc>
        <w:tc>
          <w:tcPr>
            <w:tcW w:w="5026" w:type="dxa"/>
            <w:hideMark/>
          </w:tcPr>
          <w:p w:rsidR="00060A66" w:rsidRPr="00060A66" w:rsidRDefault="00060A66" w:rsidP="00060A66">
            <w:pPr>
              <w:overflowPunct/>
              <w:autoSpaceDE/>
              <w:autoSpaceDN/>
              <w:adjustRightInd/>
              <w:spacing w:after="0"/>
              <w:textAlignment w:val="auto"/>
              <w:rPr>
                <w:rFonts w:ascii="Calibri" w:hAnsi="Calibri" w:cs="Calibri"/>
                <w:color w:val="000000"/>
                <w:lang w:val="en-US" w:eastAsia="zh-TW"/>
              </w:rPr>
            </w:pPr>
            <w:r w:rsidRPr="00060A66">
              <w:rPr>
                <w:rFonts w:ascii="Calibri" w:hAnsi="Calibri" w:cs="Calibri"/>
                <w:color w:val="000000"/>
                <w:lang w:val="en-US" w:eastAsia="zh-TW"/>
              </w:rPr>
              <w:t>PRS</w:t>
            </w:r>
          </w:p>
        </w:tc>
        <w:tc>
          <w:tcPr>
            <w:tcW w:w="2344" w:type="dxa"/>
            <w:hideMark/>
          </w:tcPr>
          <w:p w:rsidR="00060A66" w:rsidRPr="00060A66" w:rsidRDefault="00060A66" w:rsidP="00060A66">
            <w:pPr>
              <w:overflowPunct/>
              <w:autoSpaceDE/>
              <w:autoSpaceDN/>
              <w:adjustRightInd/>
              <w:spacing w:after="0"/>
              <w:jc w:val="center"/>
              <w:textAlignment w:val="auto"/>
              <w:rPr>
                <w:rFonts w:ascii="Calibri" w:hAnsi="Calibri" w:cs="Calibri"/>
                <w:color w:val="000000"/>
                <w:lang w:val="en-US" w:eastAsia="zh-TW"/>
              </w:rPr>
            </w:pPr>
            <w:r>
              <w:rPr>
                <w:rFonts w:ascii="Calibri" w:hAnsi="Calibri" w:cs="Calibri"/>
                <w:color w:val="000000"/>
                <w:lang w:val="en-US" w:eastAsia="zh-TW"/>
              </w:rPr>
              <w:sym w:font="Wingdings 2" w:char="F050"/>
            </w:r>
          </w:p>
        </w:tc>
        <w:tc>
          <w:tcPr>
            <w:tcW w:w="1828" w:type="dxa"/>
            <w:hideMark/>
          </w:tcPr>
          <w:p w:rsidR="00060A66" w:rsidRPr="00060A66" w:rsidRDefault="00060A66" w:rsidP="00060A66">
            <w:pPr>
              <w:overflowPunct/>
              <w:autoSpaceDE/>
              <w:autoSpaceDN/>
              <w:adjustRightInd/>
              <w:spacing w:after="0"/>
              <w:jc w:val="center"/>
              <w:textAlignment w:val="auto"/>
              <w:rPr>
                <w:rFonts w:ascii="Calibri" w:hAnsi="Calibri" w:cs="Calibri"/>
                <w:lang w:val="en-US" w:eastAsia="zh-TW"/>
              </w:rPr>
            </w:pPr>
          </w:p>
        </w:tc>
      </w:tr>
    </w:tbl>
    <w:p w:rsidR="00060A66" w:rsidRPr="00060A66" w:rsidRDefault="00060A66" w:rsidP="00060A66">
      <w:pPr>
        <w:rPr>
          <w:rFonts w:eastAsia="SimSun"/>
        </w:rPr>
      </w:pPr>
    </w:p>
    <w:p w:rsidR="00381DD2" w:rsidRDefault="00B96081" w:rsidP="00B96081">
      <w:pPr>
        <w:jc w:val="both"/>
        <w:rPr>
          <w:rFonts w:ascii="Calibri" w:eastAsia="SimSun" w:hAnsi="Calibri" w:cs="Arial"/>
          <w:b/>
          <w:bCs/>
          <w:i/>
        </w:rPr>
      </w:pPr>
      <w:bookmarkStart w:id="16" w:name="_Ref71318549"/>
      <w:bookmarkStart w:id="17" w:name="_Ref61202957"/>
      <w:r w:rsidRPr="0025714A">
        <w:rPr>
          <w:rFonts w:ascii="Calibri" w:eastAsia="SimSun" w:hAnsi="Calibri" w:cs="Arial"/>
          <w:b/>
          <w:bCs/>
          <w:i/>
        </w:rPr>
        <w:t xml:space="preserve">Proposal </w:t>
      </w:r>
      <w:r w:rsidRPr="0025714A">
        <w:rPr>
          <w:rFonts w:ascii="Calibri" w:eastAsia="SimSun" w:hAnsi="Calibri" w:cs="Arial"/>
          <w:b/>
          <w:bCs/>
          <w:i/>
        </w:rPr>
        <w:fldChar w:fldCharType="begin"/>
      </w:r>
      <w:r w:rsidRPr="0025714A">
        <w:rPr>
          <w:rFonts w:ascii="Calibri" w:eastAsia="SimSun" w:hAnsi="Calibri" w:cs="Arial"/>
          <w:b/>
          <w:bCs/>
          <w:i/>
        </w:rPr>
        <w:instrText xml:space="preserve"> SEQ Proposal \* ARABIC </w:instrText>
      </w:r>
      <w:r w:rsidRPr="0025714A">
        <w:rPr>
          <w:rFonts w:ascii="Calibri" w:eastAsia="SimSun" w:hAnsi="Calibri" w:cs="Arial"/>
          <w:b/>
          <w:bCs/>
          <w:i/>
        </w:rPr>
        <w:fldChar w:fldCharType="separate"/>
      </w:r>
      <w:r w:rsidR="007063FC">
        <w:rPr>
          <w:rFonts w:ascii="Calibri" w:eastAsia="SimSun" w:hAnsi="Calibri" w:cs="Arial"/>
          <w:b/>
          <w:bCs/>
          <w:i/>
          <w:noProof/>
        </w:rPr>
        <w:t>5</w:t>
      </w:r>
      <w:r w:rsidRPr="0025714A">
        <w:rPr>
          <w:rFonts w:ascii="Calibri" w:eastAsia="SimSun" w:hAnsi="Calibri" w:cs="Arial"/>
          <w:b/>
          <w:bCs/>
          <w:i/>
        </w:rPr>
        <w:fldChar w:fldCharType="end"/>
      </w:r>
      <w:r w:rsidRPr="0025714A">
        <w:rPr>
          <w:rFonts w:ascii="Calibri" w:eastAsia="SimSun" w:hAnsi="Calibri" w:cs="Arial"/>
          <w:b/>
          <w:bCs/>
          <w:i/>
        </w:rPr>
        <w:t xml:space="preserve">: </w:t>
      </w:r>
      <w:r w:rsidR="00CC23D0">
        <w:rPr>
          <w:rFonts w:ascii="Calibri" w:eastAsia="SimSun" w:hAnsi="Calibri" w:cs="Arial"/>
          <w:b/>
          <w:bCs/>
          <w:i/>
        </w:rPr>
        <w:t xml:space="preserve">The use case for NCSG includes 1) de-activated or dormant SCell measurement, 2) </w:t>
      </w:r>
      <w:r w:rsidR="0004213B">
        <w:rPr>
          <w:rFonts w:ascii="Calibri" w:eastAsia="SimSun" w:hAnsi="Calibri" w:cs="Arial"/>
          <w:b/>
          <w:bCs/>
          <w:i/>
        </w:rPr>
        <w:t xml:space="preserve">SSB-based </w:t>
      </w:r>
      <w:r w:rsidR="00CC23D0">
        <w:rPr>
          <w:rFonts w:ascii="Calibri" w:eastAsia="SimSun" w:hAnsi="Calibri" w:cs="Arial"/>
          <w:b/>
          <w:bCs/>
          <w:i/>
        </w:rPr>
        <w:t xml:space="preserve">intra-frequency measurement with </w:t>
      </w:r>
      <w:r w:rsidR="0004213B">
        <w:rPr>
          <w:rFonts w:ascii="Calibri" w:eastAsia="SimSun" w:hAnsi="Calibri" w:cs="Arial"/>
          <w:b/>
          <w:bCs/>
          <w:i/>
        </w:rPr>
        <w:t>gap</w:t>
      </w:r>
      <w:r w:rsidR="00CC23D0">
        <w:rPr>
          <w:rFonts w:ascii="Calibri" w:eastAsia="SimSun" w:hAnsi="Calibri" w:cs="Arial"/>
          <w:b/>
          <w:bCs/>
          <w:i/>
        </w:rPr>
        <w:t xml:space="preserve">, 3) </w:t>
      </w:r>
      <w:r w:rsidR="0004213B">
        <w:rPr>
          <w:rFonts w:ascii="Calibri" w:eastAsia="SimSun" w:hAnsi="Calibri" w:cs="Arial"/>
          <w:b/>
          <w:bCs/>
          <w:i/>
        </w:rPr>
        <w:t xml:space="preserve">SSB-based </w:t>
      </w:r>
      <w:r w:rsidR="00CC23D0">
        <w:rPr>
          <w:rFonts w:ascii="Calibri" w:eastAsia="SimSun" w:hAnsi="Calibri" w:cs="Arial"/>
          <w:b/>
          <w:bCs/>
          <w:i/>
        </w:rPr>
        <w:t>inter-frequency measurements</w:t>
      </w:r>
      <w:r w:rsidR="0004213B">
        <w:rPr>
          <w:rFonts w:ascii="Calibri" w:eastAsia="SimSun" w:hAnsi="Calibri" w:cs="Arial"/>
          <w:b/>
          <w:bCs/>
          <w:i/>
        </w:rPr>
        <w:t xml:space="preserve"> with gap, and 4)</w:t>
      </w:r>
      <w:r w:rsidR="00CC23D0">
        <w:rPr>
          <w:rFonts w:ascii="Calibri" w:eastAsia="SimSun" w:hAnsi="Calibri" w:cs="Arial"/>
          <w:b/>
          <w:bCs/>
          <w:i/>
        </w:rPr>
        <w:t xml:space="preserve"> inter-RAT </w:t>
      </w:r>
      <w:r w:rsidR="00DB75BA">
        <w:rPr>
          <w:rFonts w:ascii="Calibri" w:eastAsia="SimSun" w:hAnsi="Calibri" w:cs="Arial"/>
          <w:b/>
          <w:bCs/>
          <w:i/>
        </w:rPr>
        <w:t>EUT</w:t>
      </w:r>
      <w:r w:rsidR="00034CE2">
        <w:rPr>
          <w:rFonts w:ascii="Calibri" w:eastAsia="SimSun" w:hAnsi="Calibri" w:cs="Arial"/>
          <w:b/>
          <w:bCs/>
          <w:i/>
        </w:rPr>
        <w:t>R</w:t>
      </w:r>
      <w:r w:rsidR="00DB75BA">
        <w:rPr>
          <w:rFonts w:ascii="Calibri" w:eastAsia="SimSun" w:hAnsi="Calibri" w:cs="Arial"/>
          <w:b/>
          <w:bCs/>
          <w:i/>
        </w:rPr>
        <w:t xml:space="preserve">AN </w:t>
      </w:r>
      <w:r w:rsidR="00CC23D0">
        <w:rPr>
          <w:rFonts w:ascii="Calibri" w:eastAsia="SimSun" w:hAnsi="Calibri" w:cs="Arial"/>
          <w:b/>
          <w:bCs/>
          <w:i/>
        </w:rPr>
        <w:t>measurements.</w:t>
      </w:r>
      <w:bookmarkEnd w:id="16"/>
      <w:r w:rsidR="00CC23D0">
        <w:rPr>
          <w:rFonts w:ascii="Calibri" w:eastAsia="SimSun" w:hAnsi="Calibri" w:cs="Arial"/>
          <w:b/>
          <w:bCs/>
          <w:i/>
        </w:rPr>
        <w:t xml:space="preserve"> </w:t>
      </w:r>
      <w:bookmarkEnd w:id="17"/>
    </w:p>
    <w:p w:rsidR="00C62901" w:rsidRDefault="00C62901" w:rsidP="00B96081">
      <w:pPr>
        <w:jc w:val="both"/>
        <w:rPr>
          <w:rFonts w:ascii="Calibri" w:eastAsia="SimSun" w:hAnsi="Calibri" w:cs="Arial"/>
          <w:bCs/>
        </w:rPr>
      </w:pPr>
      <w:r>
        <w:rPr>
          <w:rFonts w:ascii="Calibri" w:eastAsia="SimSun" w:hAnsi="Calibri" w:cs="Arial"/>
          <w:bCs/>
        </w:rPr>
        <w:t xml:space="preserve">According to the current cases allowed in NCSG, we can see that it does not perfectly </w:t>
      </w:r>
      <w:r w:rsidR="00186748">
        <w:rPr>
          <w:rFonts w:ascii="Calibri" w:eastAsia="SimSun" w:hAnsi="Calibri" w:cs="Arial"/>
          <w:bCs/>
        </w:rPr>
        <w:t>align with the scope of CSS outside gap or CSSF within gap</w:t>
      </w:r>
      <w:r>
        <w:rPr>
          <w:rFonts w:ascii="Calibri" w:eastAsia="SimSun" w:hAnsi="Calibri" w:cs="Arial"/>
          <w:bCs/>
        </w:rPr>
        <w:t xml:space="preserve">. </w:t>
      </w:r>
    </w:p>
    <w:p w:rsidR="00C62901" w:rsidRDefault="00C62901" w:rsidP="00C62901">
      <w:pPr>
        <w:pStyle w:val="ListParagraph"/>
        <w:numPr>
          <w:ilvl w:val="0"/>
          <w:numId w:val="29"/>
        </w:numPr>
        <w:jc w:val="both"/>
        <w:rPr>
          <w:rFonts w:ascii="Calibri" w:eastAsia="SimSun" w:hAnsi="Calibri" w:cs="Arial"/>
          <w:bCs/>
        </w:rPr>
      </w:pPr>
      <w:r w:rsidRPr="00C62901">
        <w:rPr>
          <w:rFonts w:ascii="Calibri" w:eastAsia="SimSun" w:hAnsi="Calibri" w:cs="Arial"/>
          <w:bCs/>
        </w:rPr>
        <w:t xml:space="preserve">If we consider NCSG as a kind of CSSF outside gap measurement, we need to </w:t>
      </w:r>
      <w:r w:rsidR="007B1001">
        <w:rPr>
          <w:rFonts w:ascii="Calibri" w:eastAsia="SimSun" w:hAnsi="Calibri" w:cs="Arial"/>
          <w:bCs/>
        </w:rPr>
        <w:t xml:space="preserve">additionally </w:t>
      </w:r>
      <w:r w:rsidRPr="00C62901">
        <w:rPr>
          <w:rFonts w:ascii="Calibri" w:eastAsia="SimSun" w:hAnsi="Calibri" w:cs="Arial"/>
          <w:bCs/>
        </w:rPr>
        <w:t xml:space="preserve">add case 3), 5) and 7) into the CSSF calculation. </w:t>
      </w:r>
    </w:p>
    <w:p w:rsidR="00C62901" w:rsidRDefault="00C62901" w:rsidP="00C62901">
      <w:pPr>
        <w:pStyle w:val="ListParagraph"/>
        <w:numPr>
          <w:ilvl w:val="0"/>
          <w:numId w:val="29"/>
        </w:numPr>
        <w:jc w:val="both"/>
        <w:rPr>
          <w:rFonts w:ascii="Calibri" w:eastAsia="SimSun" w:hAnsi="Calibri" w:cs="Arial"/>
          <w:bCs/>
        </w:rPr>
      </w:pPr>
      <w:r w:rsidRPr="00C62901">
        <w:rPr>
          <w:rFonts w:ascii="Calibri" w:eastAsia="SimSun" w:hAnsi="Calibri" w:cs="Arial"/>
          <w:bCs/>
        </w:rPr>
        <w:t xml:space="preserve">If we consider NCSG as a kind of CSSF within gap measurement, we need to </w:t>
      </w:r>
      <w:r w:rsidR="007B1001">
        <w:rPr>
          <w:rFonts w:ascii="Calibri" w:eastAsia="SimSun" w:hAnsi="Calibri" w:cs="Arial"/>
          <w:bCs/>
        </w:rPr>
        <w:t xml:space="preserve">additionally </w:t>
      </w:r>
      <w:r w:rsidRPr="00C62901">
        <w:rPr>
          <w:rFonts w:ascii="Calibri" w:eastAsia="SimSun" w:hAnsi="Calibri" w:cs="Arial"/>
          <w:bCs/>
        </w:rPr>
        <w:t xml:space="preserve">add case 2) in to the CSSF calculation. </w:t>
      </w:r>
    </w:p>
    <w:p w:rsidR="00C62901" w:rsidRDefault="00C62901" w:rsidP="00C62901">
      <w:pPr>
        <w:jc w:val="both"/>
        <w:rPr>
          <w:rFonts w:ascii="Calibri" w:eastAsia="SimSun" w:hAnsi="Calibri" w:cs="Arial"/>
          <w:bCs/>
        </w:rPr>
      </w:pPr>
      <w:r>
        <w:rPr>
          <w:rFonts w:ascii="Calibri" w:eastAsia="SimSun" w:hAnsi="Calibri" w:cs="Arial"/>
          <w:bCs/>
        </w:rPr>
        <w:lastRenderedPageBreak/>
        <w:t>Therefore, our suggestion is to create a new CSSF dedicated for NCSG measurement, e.g., CSSF within NCSG.</w:t>
      </w:r>
    </w:p>
    <w:p w:rsidR="00C62901" w:rsidRDefault="00C62901" w:rsidP="00B96081">
      <w:pPr>
        <w:jc w:val="both"/>
        <w:rPr>
          <w:rFonts w:ascii="Calibri" w:eastAsia="SimSun" w:hAnsi="Calibri" w:cs="Arial"/>
          <w:b/>
          <w:bCs/>
          <w:i/>
        </w:rPr>
      </w:pPr>
      <w:bookmarkStart w:id="18" w:name="_Ref78724173"/>
      <w:r w:rsidRPr="0025714A">
        <w:rPr>
          <w:rFonts w:ascii="Calibri" w:eastAsia="SimSun" w:hAnsi="Calibri" w:cs="Arial"/>
          <w:b/>
          <w:bCs/>
          <w:i/>
        </w:rPr>
        <w:t xml:space="preserve">Proposal </w:t>
      </w:r>
      <w:r w:rsidRPr="0025714A">
        <w:rPr>
          <w:rFonts w:ascii="Calibri" w:eastAsia="SimSun" w:hAnsi="Calibri" w:cs="Arial"/>
          <w:b/>
          <w:bCs/>
          <w:i/>
        </w:rPr>
        <w:fldChar w:fldCharType="begin"/>
      </w:r>
      <w:r w:rsidRPr="0025714A">
        <w:rPr>
          <w:rFonts w:ascii="Calibri" w:eastAsia="SimSun" w:hAnsi="Calibri" w:cs="Arial"/>
          <w:b/>
          <w:bCs/>
          <w:i/>
        </w:rPr>
        <w:instrText xml:space="preserve"> SEQ Proposal \* ARABIC </w:instrText>
      </w:r>
      <w:r w:rsidRPr="0025714A">
        <w:rPr>
          <w:rFonts w:ascii="Calibri" w:eastAsia="SimSun" w:hAnsi="Calibri" w:cs="Arial"/>
          <w:b/>
          <w:bCs/>
          <w:i/>
        </w:rPr>
        <w:fldChar w:fldCharType="separate"/>
      </w:r>
      <w:r w:rsidR="007063FC">
        <w:rPr>
          <w:rFonts w:ascii="Calibri" w:eastAsia="SimSun" w:hAnsi="Calibri" w:cs="Arial"/>
          <w:b/>
          <w:bCs/>
          <w:i/>
          <w:noProof/>
        </w:rPr>
        <w:t>6</w:t>
      </w:r>
      <w:r w:rsidRPr="0025714A">
        <w:rPr>
          <w:rFonts w:ascii="Calibri" w:eastAsia="SimSun" w:hAnsi="Calibri" w:cs="Arial"/>
          <w:b/>
          <w:bCs/>
          <w:i/>
        </w:rPr>
        <w:fldChar w:fldCharType="end"/>
      </w:r>
      <w:r w:rsidRPr="0025714A">
        <w:rPr>
          <w:rFonts w:ascii="Calibri" w:eastAsia="SimSun" w:hAnsi="Calibri" w:cs="Arial"/>
          <w:b/>
          <w:bCs/>
          <w:i/>
        </w:rPr>
        <w:t xml:space="preserve">: </w:t>
      </w:r>
      <w:r>
        <w:rPr>
          <w:rFonts w:ascii="Calibri" w:eastAsia="SimSun" w:hAnsi="Calibri" w:cs="Arial"/>
          <w:b/>
          <w:bCs/>
          <w:i/>
        </w:rPr>
        <w:t xml:space="preserve">Define a </w:t>
      </w:r>
      <w:r w:rsidRPr="00C62901">
        <w:rPr>
          <w:rFonts w:ascii="Calibri" w:eastAsia="SimSun" w:hAnsi="Calibri" w:cs="Arial"/>
          <w:b/>
          <w:bCs/>
          <w:i/>
        </w:rPr>
        <w:t>new CSSF dedicated for NCSG measurement</w:t>
      </w:r>
      <w:r>
        <w:rPr>
          <w:rFonts w:ascii="Calibri" w:eastAsia="SimSun" w:hAnsi="Calibri" w:cs="Arial"/>
          <w:b/>
          <w:bCs/>
          <w:i/>
        </w:rPr>
        <w:t>.</w:t>
      </w:r>
      <w:bookmarkEnd w:id="18"/>
      <w:r>
        <w:rPr>
          <w:rFonts w:ascii="Calibri" w:eastAsia="SimSun" w:hAnsi="Calibri" w:cs="Arial"/>
          <w:b/>
          <w:bCs/>
          <w:i/>
        </w:rPr>
        <w:t xml:space="preserve"> </w:t>
      </w:r>
    </w:p>
    <w:p w:rsidR="004D4AED" w:rsidRPr="0025714A" w:rsidRDefault="004D4AED" w:rsidP="00B96081">
      <w:pPr>
        <w:jc w:val="both"/>
        <w:rPr>
          <w:rFonts w:asciiTheme="minorHAnsi" w:hAnsiTheme="minorHAnsi"/>
          <w:lang w:eastAsia="zh-TW"/>
        </w:rPr>
      </w:pPr>
    </w:p>
    <w:p w:rsidR="00381DD2" w:rsidRPr="0025714A" w:rsidRDefault="00381DD2" w:rsidP="00381DD2">
      <w:pPr>
        <w:pStyle w:val="Heading1"/>
        <w:numPr>
          <w:ilvl w:val="0"/>
          <w:numId w:val="1"/>
        </w:numPr>
        <w:ind w:hanging="720"/>
        <w:rPr>
          <w:rFonts w:asciiTheme="minorHAnsi" w:eastAsiaTheme="minorEastAsia" w:hAnsiTheme="minorHAnsi" w:cstheme="minorBidi"/>
          <w:b/>
          <w:sz w:val="20"/>
          <w:lang w:val="en-US" w:eastAsia="zh-TW"/>
        </w:rPr>
      </w:pPr>
      <w:r w:rsidRPr="00381DD2">
        <w:rPr>
          <w:rFonts w:asciiTheme="minorHAnsi" w:eastAsiaTheme="minorEastAsia" w:hAnsiTheme="minorHAnsi" w:cstheme="minorBidi"/>
          <w:b/>
          <w:bCs/>
          <w:sz w:val="20"/>
          <w:lang w:eastAsia="zh-TW"/>
        </w:rPr>
        <w:t>NCSG pattern</w:t>
      </w:r>
      <w:r w:rsidRPr="0025714A">
        <w:rPr>
          <w:rFonts w:asciiTheme="minorHAnsi" w:eastAsiaTheme="minorEastAsia" w:hAnsiTheme="minorHAnsi" w:cstheme="minorBidi"/>
          <w:b/>
          <w:sz w:val="20"/>
          <w:lang w:val="en-US" w:eastAsia="zh-TW"/>
        </w:rPr>
        <w:t xml:space="preserve"> </w:t>
      </w:r>
    </w:p>
    <w:p w:rsidR="0012365C" w:rsidRDefault="0012365C" w:rsidP="0012365C">
      <w:pPr>
        <w:jc w:val="both"/>
        <w:rPr>
          <w:rFonts w:asciiTheme="minorHAnsi" w:eastAsia="SimSun" w:hAnsiTheme="minorHAnsi" w:cstheme="minorHAnsi"/>
          <w:bCs/>
        </w:rPr>
      </w:pPr>
      <w:r>
        <w:rPr>
          <w:rFonts w:asciiTheme="minorHAnsi" w:eastAsia="SimSun" w:hAnsiTheme="minorHAnsi" w:cstheme="minorHAnsi"/>
          <w:bCs/>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12365C" w:rsidTr="00CC23D0">
        <w:tc>
          <w:tcPr>
            <w:tcW w:w="8909" w:type="dxa"/>
          </w:tcPr>
          <w:p w:rsidR="007A5F3F" w:rsidRPr="004D4AED" w:rsidRDefault="000E734F" w:rsidP="004D4AED">
            <w:pPr>
              <w:numPr>
                <w:ilvl w:val="0"/>
                <w:numId w:val="14"/>
              </w:numPr>
              <w:tabs>
                <w:tab w:val="num" w:pos="720"/>
              </w:tabs>
              <w:spacing w:after="0"/>
              <w:jc w:val="both"/>
              <w:rPr>
                <w:rFonts w:asciiTheme="minorHAnsi" w:hAnsiTheme="minorHAnsi"/>
                <w:bCs/>
                <w:lang w:val="en-US" w:eastAsia="zh-TW"/>
              </w:rPr>
            </w:pPr>
            <w:r w:rsidRPr="004D4AED">
              <w:rPr>
                <w:rFonts w:asciiTheme="minorHAnsi" w:hAnsiTheme="minorHAnsi"/>
                <w:b/>
                <w:bCs/>
                <w:lang w:eastAsia="zh-TW"/>
              </w:rPr>
              <w:t>Define NCSG patterns for subset of the legacy MG patterns in [TS38.133 v16.5.0].</w:t>
            </w:r>
          </w:p>
          <w:p w:rsidR="007A5F3F" w:rsidRPr="004D4AED" w:rsidRDefault="000E734F" w:rsidP="004D4AED">
            <w:pPr>
              <w:numPr>
                <w:ilvl w:val="0"/>
                <w:numId w:val="14"/>
              </w:numPr>
              <w:tabs>
                <w:tab w:val="num" w:pos="720"/>
                <w:tab w:val="num" w:pos="1440"/>
              </w:tabs>
              <w:spacing w:after="0"/>
              <w:jc w:val="both"/>
              <w:rPr>
                <w:rFonts w:asciiTheme="minorHAnsi" w:hAnsiTheme="minorHAnsi"/>
                <w:bCs/>
                <w:lang w:val="en-US" w:eastAsia="zh-TW"/>
              </w:rPr>
            </w:pPr>
            <w:r w:rsidRPr="004D4AED">
              <w:rPr>
                <w:rFonts w:asciiTheme="minorHAnsi" w:hAnsiTheme="minorHAnsi"/>
                <w:b/>
                <w:bCs/>
                <w:lang w:val="en-US" w:eastAsia="zh-TW"/>
              </w:rPr>
              <w:t xml:space="preserve">FFS on which subset of legacy MG patterns </w:t>
            </w:r>
          </w:p>
          <w:p w:rsidR="007A5F3F" w:rsidRPr="004D4AED" w:rsidRDefault="000E734F" w:rsidP="004D4AED">
            <w:pPr>
              <w:numPr>
                <w:ilvl w:val="0"/>
                <w:numId w:val="14"/>
              </w:numPr>
              <w:tabs>
                <w:tab w:val="num" w:pos="720"/>
              </w:tabs>
              <w:spacing w:after="0"/>
              <w:jc w:val="both"/>
              <w:rPr>
                <w:rFonts w:asciiTheme="minorHAnsi" w:hAnsiTheme="minorHAnsi"/>
                <w:bCs/>
                <w:lang w:val="en-US" w:eastAsia="zh-TW"/>
              </w:rPr>
            </w:pPr>
            <w:r w:rsidRPr="004D4AED">
              <w:rPr>
                <w:rFonts w:asciiTheme="minorHAnsi" w:hAnsiTheme="minorHAnsi"/>
                <w:bCs/>
                <w:lang w:val="en-US" w:eastAsia="zh-TW"/>
              </w:rPr>
              <w:t>FFS on RAN4 needs to define separate NCSG patterns for sync and async scenarios</w:t>
            </w:r>
          </w:p>
          <w:p w:rsidR="007A5F3F" w:rsidRPr="004D4AED" w:rsidRDefault="000E734F" w:rsidP="004D4AED">
            <w:pPr>
              <w:numPr>
                <w:ilvl w:val="1"/>
                <w:numId w:val="14"/>
              </w:numPr>
              <w:tabs>
                <w:tab w:val="num" w:pos="1440"/>
              </w:tabs>
              <w:spacing w:after="0"/>
              <w:jc w:val="both"/>
              <w:rPr>
                <w:rFonts w:asciiTheme="minorHAnsi" w:hAnsiTheme="minorHAnsi"/>
                <w:bCs/>
                <w:lang w:val="en-US" w:eastAsia="zh-TW"/>
              </w:rPr>
            </w:pPr>
            <w:r w:rsidRPr="004D4AED">
              <w:rPr>
                <w:rFonts w:asciiTheme="minorHAnsi" w:hAnsiTheme="minorHAnsi"/>
                <w:bCs/>
                <w:lang w:val="en-US" w:eastAsia="zh-TW"/>
              </w:rPr>
              <w:t>Option 1 (Ericsson, Nokia, Intel, Qualcomm):  Yes</w:t>
            </w:r>
          </w:p>
          <w:p w:rsidR="007A5F3F" w:rsidRPr="004D4AED" w:rsidRDefault="000E734F" w:rsidP="004D4AED">
            <w:pPr>
              <w:numPr>
                <w:ilvl w:val="2"/>
                <w:numId w:val="14"/>
              </w:numPr>
              <w:spacing w:after="0"/>
              <w:jc w:val="both"/>
              <w:rPr>
                <w:rFonts w:asciiTheme="minorHAnsi" w:hAnsiTheme="minorHAnsi"/>
                <w:bCs/>
                <w:lang w:val="en-US" w:eastAsia="zh-TW"/>
              </w:rPr>
            </w:pPr>
            <w:r w:rsidRPr="004D4AED">
              <w:rPr>
                <w:rFonts w:asciiTheme="minorHAnsi" w:hAnsiTheme="minorHAnsi"/>
                <w:bCs/>
                <w:lang w:val="en-US" w:eastAsia="zh-TW"/>
              </w:rPr>
              <w:t>Different NCSG patterns for synchronous and asynchronous operations in FR1</w:t>
            </w:r>
          </w:p>
          <w:p w:rsidR="007A5F3F" w:rsidRPr="004D4AED" w:rsidRDefault="000E734F" w:rsidP="004D4AED">
            <w:pPr>
              <w:numPr>
                <w:ilvl w:val="2"/>
                <w:numId w:val="14"/>
              </w:numPr>
              <w:spacing w:after="0"/>
              <w:jc w:val="both"/>
              <w:rPr>
                <w:rFonts w:asciiTheme="minorHAnsi" w:hAnsiTheme="minorHAnsi"/>
                <w:bCs/>
                <w:lang w:val="en-US" w:eastAsia="zh-TW"/>
              </w:rPr>
            </w:pPr>
            <w:r w:rsidRPr="004D4AED">
              <w:rPr>
                <w:rFonts w:asciiTheme="minorHAnsi" w:hAnsiTheme="minorHAnsi"/>
                <w:bCs/>
                <w:lang w:val="en-US" w:eastAsia="zh-TW"/>
              </w:rPr>
              <w:t>Same NCSG patterns for synchronous and asynchronous operations in FR2.</w:t>
            </w:r>
          </w:p>
          <w:p w:rsidR="007A5F3F" w:rsidRPr="004D4AED" w:rsidRDefault="000E734F" w:rsidP="004D4AED">
            <w:pPr>
              <w:numPr>
                <w:ilvl w:val="1"/>
                <w:numId w:val="14"/>
              </w:numPr>
              <w:tabs>
                <w:tab w:val="num" w:pos="1440"/>
              </w:tabs>
              <w:spacing w:after="0"/>
              <w:jc w:val="both"/>
              <w:rPr>
                <w:rFonts w:asciiTheme="minorHAnsi" w:hAnsiTheme="minorHAnsi"/>
                <w:bCs/>
                <w:lang w:val="en-US" w:eastAsia="zh-TW"/>
              </w:rPr>
            </w:pPr>
            <w:r w:rsidRPr="004D4AED">
              <w:rPr>
                <w:rFonts w:asciiTheme="minorHAnsi" w:hAnsiTheme="minorHAnsi"/>
                <w:bCs/>
                <w:lang w:val="en-US" w:eastAsia="zh-TW"/>
              </w:rPr>
              <w:t>Option 2 (ZTE, OPPO, Huawei,MTK,vivo, CATT): No</w:t>
            </w:r>
          </w:p>
          <w:p w:rsidR="007A5F3F" w:rsidRPr="004D4AED" w:rsidRDefault="000E734F" w:rsidP="004D4AED">
            <w:pPr>
              <w:numPr>
                <w:ilvl w:val="2"/>
                <w:numId w:val="14"/>
              </w:numPr>
              <w:spacing w:after="0"/>
              <w:jc w:val="both"/>
              <w:rPr>
                <w:rFonts w:asciiTheme="minorHAnsi" w:hAnsiTheme="minorHAnsi"/>
                <w:bCs/>
                <w:lang w:val="en-US" w:eastAsia="zh-TW"/>
              </w:rPr>
            </w:pPr>
            <w:r w:rsidRPr="004D4AED">
              <w:rPr>
                <w:rFonts w:asciiTheme="minorHAnsi" w:hAnsiTheme="minorHAnsi"/>
                <w:bCs/>
                <w:lang w:val="en-US" w:eastAsia="zh-TW"/>
              </w:rPr>
              <w:t>No need to separate NCSG patterns needed for synchronous and asynchronous operations.</w:t>
            </w:r>
          </w:p>
          <w:p w:rsidR="007A5F3F" w:rsidRPr="004D4AED" w:rsidRDefault="000E734F" w:rsidP="004D4AED">
            <w:pPr>
              <w:numPr>
                <w:ilvl w:val="1"/>
                <w:numId w:val="14"/>
              </w:numPr>
              <w:tabs>
                <w:tab w:val="num" w:pos="1440"/>
              </w:tabs>
              <w:spacing w:after="0"/>
              <w:jc w:val="both"/>
              <w:rPr>
                <w:rFonts w:asciiTheme="minorHAnsi" w:hAnsiTheme="minorHAnsi"/>
                <w:bCs/>
                <w:lang w:val="en-US" w:eastAsia="zh-TW"/>
              </w:rPr>
            </w:pPr>
            <w:r w:rsidRPr="004D4AED">
              <w:rPr>
                <w:rFonts w:asciiTheme="minorHAnsi" w:hAnsiTheme="minorHAnsi"/>
                <w:bCs/>
                <w:lang w:val="en-US" w:eastAsia="zh-TW"/>
              </w:rPr>
              <w:t>Option 3 (CMCC, MTK, vivo, Apple): same NCSG patterns for synchronous and asynchronous operations, provided that the NCSG pattern only comprise the RF retuning time and ML. Interruption is not captured in VIL(RRT) and specified separately.</w:t>
            </w:r>
          </w:p>
          <w:p w:rsidR="007A5F3F" w:rsidRPr="004D4AED" w:rsidRDefault="000E734F" w:rsidP="004D4AED">
            <w:pPr>
              <w:numPr>
                <w:ilvl w:val="0"/>
                <w:numId w:val="14"/>
              </w:numPr>
              <w:tabs>
                <w:tab w:val="num" w:pos="720"/>
              </w:tabs>
              <w:spacing w:after="0"/>
              <w:jc w:val="both"/>
              <w:rPr>
                <w:rFonts w:asciiTheme="minorHAnsi" w:hAnsiTheme="minorHAnsi"/>
                <w:lang w:val="en-US" w:eastAsia="zh-TW"/>
              </w:rPr>
            </w:pPr>
            <w:r w:rsidRPr="004D4AED">
              <w:rPr>
                <w:rFonts w:asciiTheme="minorHAnsi" w:hAnsiTheme="minorHAnsi"/>
                <w:b/>
                <w:bCs/>
                <w:lang w:val="en-US" w:eastAsia="zh-TW"/>
              </w:rPr>
              <w:t>FFS on gap pattern index for NCSG</w:t>
            </w:r>
            <w:r w:rsidRPr="004D4AED">
              <w:rPr>
                <w:rFonts w:asciiTheme="minorHAnsi" w:hAnsiTheme="minorHAnsi"/>
                <w:i/>
                <w:iCs/>
                <w:lang w:val="en-US" w:eastAsia="zh-TW"/>
              </w:rPr>
              <w:t xml:space="preserve"> </w:t>
            </w:r>
          </w:p>
          <w:p w:rsidR="007A5F3F" w:rsidRPr="004D4AED" w:rsidRDefault="000E734F" w:rsidP="004D4AED">
            <w:pPr>
              <w:numPr>
                <w:ilvl w:val="0"/>
                <w:numId w:val="14"/>
              </w:numPr>
              <w:tabs>
                <w:tab w:val="num" w:pos="720"/>
              </w:tabs>
              <w:spacing w:after="0"/>
              <w:jc w:val="both"/>
              <w:rPr>
                <w:rFonts w:asciiTheme="minorHAnsi" w:hAnsiTheme="minorHAnsi"/>
                <w:lang w:val="en-US" w:eastAsia="zh-TW"/>
              </w:rPr>
            </w:pPr>
            <w:r w:rsidRPr="004D4AED">
              <w:rPr>
                <w:rFonts w:asciiTheme="minorHAnsi" w:hAnsiTheme="minorHAnsi"/>
                <w:b/>
                <w:bCs/>
                <w:lang w:val="en-US" w:eastAsia="zh-TW"/>
              </w:rPr>
              <w:t>FFS on VIL:</w:t>
            </w:r>
          </w:p>
          <w:p w:rsidR="007A5F3F" w:rsidRPr="004D4AED" w:rsidRDefault="000E734F" w:rsidP="004D4AED">
            <w:pPr>
              <w:numPr>
                <w:ilvl w:val="1"/>
                <w:numId w:val="14"/>
              </w:numPr>
              <w:tabs>
                <w:tab w:val="num" w:pos="1440"/>
              </w:tabs>
              <w:spacing w:after="0"/>
              <w:jc w:val="both"/>
              <w:rPr>
                <w:rFonts w:asciiTheme="minorHAnsi" w:hAnsiTheme="minorHAnsi"/>
                <w:lang w:val="en-US" w:eastAsia="zh-TW"/>
              </w:rPr>
            </w:pPr>
            <w:r w:rsidRPr="004D4AED">
              <w:rPr>
                <w:rFonts w:asciiTheme="minorHAnsi" w:hAnsiTheme="minorHAnsi"/>
                <w:lang w:val="en-US" w:eastAsia="zh-TW"/>
              </w:rPr>
              <w:t xml:space="preserve">Option 1a (Qualcomm, Intel, Ericsson, vivo, ZTE, OPPO): VIL should be explicitly defined based on the number of interrupted durations in absolute time </w:t>
            </w:r>
          </w:p>
          <w:p w:rsidR="007A5F3F" w:rsidRPr="004D4AED" w:rsidRDefault="000E734F" w:rsidP="004D4AED">
            <w:pPr>
              <w:numPr>
                <w:ilvl w:val="1"/>
                <w:numId w:val="14"/>
              </w:numPr>
              <w:tabs>
                <w:tab w:val="num" w:pos="1440"/>
              </w:tabs>
              <w:spacing w:after="0"/>
              <w:jc w:val="both"/>
              <w:rPr>
                <w:rFonts w:asciiTheme="minorHAnsi" w:hAnsiTheme="minorHAnsi"/>
                <w:lang w:val="en-US" w:eastAsia="zh-TW"/>
              </w:rPr>
            </w:pPr>
            <w:r w:rsidRPr="004D4AED">
              <w:rPr>
                <w:rFonts w:asciiTheme="minorHAnsi" w:hAnsiTheme="minorHAnsi"/>
                <w:lang w:val="en-US" w:eastAsia="zh-TW"/>
              </w:rPr>
              <w:t xml:space="preserve">Option 1b (Apple, CATT, Qualcomm, ZTE): VIL should be explicitly defined based on the number of  interrupted duration in slot </w:t>
            </w:r>
          </w:p>
          <w:p w:rsidR="007A5F3F" w:rsidRPr="004D4AED" w:rsidRDefault="000E734F" w:rsidP="004D4AED">
            <w:pPr>
              <w:numPr>
                <w:ilvl w:val="1"/>
                <w:numId w:val="14"/>
              </w:numPr>
              <w:tabs>
                <w:tab w:val="num" w:pos="1440"/>
              </w:tabs>
              <w:spacing w:after="0"/>
              <w:jc w:val="both"/>
              <w:rPr>
                <w:rFonts w:asciiTheme="minorHAnsi" w:hAnsiTheme="minorHAnsi"/>
                <w:lang w:val="en-US" w:eastAsia="zh-TW"/>
              </w:rPr>
            </w:pPr>
            <w:r w:rsidRPr="004D4AED">
              <w:rPr>
                <w:rFonts w:asciiTheme="minorHAnsi" w:hAnsiTheme="minorHAnsi"/>
                <w:lang w:val="en-US" w:eastAsia="zh-TW"/>
              </w:rPr>
              <w:t>Option 2( MTK, Huawei, CMCC, Nokia): based on absolute  RF retuning time (tentatively denoted as “RRT”).</w:t>
            </w:r>
          </w:p>
          <w:p w:rsidR="007A5F3F" w:rsidRPr="004D4AED" w:rsidRDefault="000E734F" w:rsidP="004D4AED">
            <w:pPr>
              <w:numPr>
                <w:ilvl w:val="0"/>
                <w:numId w:val="14"/>
              </w:numPr>
              <w:tabs>
                <w:tab w:val="num" w:pos="720"/>
              </w:tabs>
              <w:spacing w:after="0"/>
              <w:jc w:val="both"/>
              <w:rPr>
                <w:rFonts w:asciiTheme="minorHAnsi" w:hAnsiTheme="minorHAnsi"/>
                <w:lang w:val="en-US" w:eastAsia="zh-TW"/>
              </w:rPr>
            </w:pPr>
            <w:r w:rsidRPr="004D4AED">
              <w:rPr>
                <w:rFonts w:asciiTheme="minorHAnsi" w:hAnsiTheme="minorHAnsi"/>
                <w:b/>
                <w:bCs/>
                <w:lang w:val="en-US" w:eastAsia="zh-TW"/>
              </w:rPr>
              <w:t>FFS on ML of NCSG (or the total length of NCSG).</w:t>
            </w:r>
          </w:p>
          <w:p w:rsidR="007A5F3F" w:rsidRPr="004D4AED" w:rsidRDefault="000E734F" w:rsidP="004D4AED">
            <w:pPr>
              <w:numPr>
                <w:ilvl w:val="1"/>
                <w:numId w:val="14"/>
              </w:numPr>
              <w:tabs>
                <w:tab w:val="num" w:pos="1440"/>
              </w:tabs>
              <w:spacing w:after="0"/>
              <w:jc w:val="both"/>
              <w:rPr>
                <w:rFonts w:asciiTheme="minorHAnsi" w:hAnsiTheme="minorHAnsi"/>
                <w:lang w:val="en-US" w:eastAsia="zh-TW"/>
              </w:rPr>
            </w:pPr>
            <w:r w:rsidRPr="004D4AED">
              <w:rPr>
                <w:rFonts w:asciiTheme="minorHAnsi" w:hAnsiTheme="minorHAnsi"/>
                <w:lang w:eastAsia="zh-TW"/>
              </w:rPr>
              <w:t>Option 1: the total length of NCSG (“ML + VIL1+VIL2”) is same as MGL of  the legacy gap</w:t>
            </w:r>
          </w:p>
          <w:p w:rsidR="0012365C" w:rsidRPr="0012365C" w:rsidRDefault="000E734F" w:rsidP="004D4AED">
            <w:pPr>
              <w:numPr>
                <w:ilvl w:val="1"/>
                <w:numId w:val="14"/>
              </w:numPr>
              <w:tabs>
                <w:tab w:val="num" w:pos="1440"/>
              </w:tabs>
              <w:spacing w:after="0"/>
              <w:jc w:val="both"/>
              <w:rPr>
                <w:rFonts w:asciiTheme="minorHAnsi" w:hAnsiTheme="minorHAnsi"/>
                <w:lang w:eastAsia="zh-TW"/>
              </w:rPr>
            </w:pPr>
            <w:r w:rsidRPr="004D4AED">
              <w:rPr>
                <w:rFonts w:asciiTheme="minorHAnsi" w:hAnsiTheme="minorHAnsi"/>
                <w:lang w:val="en-US" w:eastAsia="zh-TW"/>
              </w:rPr>
              <w:t>Option 2: the total length of NCSG (“ML + VIL1+VIL2”) is larger than MGL of the legacy gap and the effective measurement window of NCSG (which is equal to ML) is same as “legacy MGL – 2 *RRT)”.</w:t>
            </w:r>
            <w:r w:rsidRPr="004D4AED">
              <w:rPr>
                <w:rFonts w:asciiTheme="minorHAnsi" w:hAnsiTheme="minorHAnsi"/>
                <w:i/>
                <w:iCs/>
                <w:lang w:val="en-US" w:eastAsia="zh-TW"/>
              </w:rPr>
              <w:t xml:space="preserve"> </w:t>
            </w:r>
          </w:p>
        </w:tc>
      </w:tr>
    </w:tbl>
    <w:p w:rsidR="00186748" w:rsidRDefault="00186748" w:rsidP="00CC23D0">
      <w:pPr>
        <w:jc w:val="both"/>
        <w:rPr>
          <w:rFonts w:ascii="Calibri" w:eastAsia="SimSun" w:hAnsi="Calibri" w:cs="Arial"/>
          <w:bCs/>
          <w:lang w:val="en-US"/>
        </w:rPr>
      </w:pPr>
    </w:p>
    <w:p w:rsidR="00CC23D0" w:rsidRPr="0025714A" w:rsidRDefault="00CC23D0" w:rsidP="00CC23D0">
      <w:pPr>
        <w:jc w:val="both"/>
        <w:rPr>
          <w:rFonts w:ascii="Calibri" w:eastAsia="SimSun" w:hAnsi="Calibri" w:cs="Arial"/>
          <w:bCs/>
          <w:lang w:val="en-US"/>
        </w:rPr>
      </w:pPr>
      <w:r w:rsidRPr="0025714A">
        <w:rPr>
          <w:rFonts w:ascii="Calibri" w:eastAsia="SimSun" w:hAnsi="Calibri" w:cs="Arial"/>
          <w:bCs/>
          <w:lang w:val="en-US"/>
        </w:rPr>
        <w:t xml:space="preserve">To simplify the design, the first 24 NR gap patterns (#0~23) can be reused for NCSG gap patterns. However, the intention of introducing #24 and #25 in </w:t>
      </w:r>
      <w:r>
        <w:rPr>
          <w:rFonts w:ascii="Calibri" w:eastAsia="SimSun" w:hAnsi="Calibri" w:cs="Arial"/>
          <w:bCs/>
          <w:lang w:val="en-US"/>
        </w:rPr>
        <w:t>Rel-16</w:t>
      </w:r>
      <w:r w:rsidRPr="0025714A">
        <w:rPr>
          <w:rFonts w:ascii="Calibri" w:eastAsia="SimSun" w:hAnsi="Calibri" w:cs="Arial"/>
          <w:bCs/>
          <w:lang w:val="en-US"/>
        </w:rPr>
        <w:t xml:space="preserve"> NR is to allow UE to skip data RX/Tx, which contradicts to the concept of NCSG. Thus, gap pattern</w:t>
      </w:r>
      <w:r>
        <w:rPr>
          <w:rFonts w:ascii="Calibri" w:eastAsia="SimSun" w:hAnsi="Calibri" w:cs="Arial"/>
          <w:bCs/>
          <w:lang w:val="en-US"/>
        </w:rPr>
        <w:t>s</w:t>
      </w:r>
      <w:r w:rsidRPr="0025714A">
        <w:rPr>
          <w:rFonts w:ascii="Calibri" w:eastAsia="SimSun" w:hAnsi="Calibri" w:cs="Arial"/>
          <w:bCs/>
          <w:lang w:val="en-US"/>
        </w:rPr>
        <w:t xml:space="preserve"> #24 and #25 won’t apply to NCSG.</w:t>
      </w:r>
    </w:p>
    <w:p w:rsidR="00CC23D0" w:rsidRDefault="00CC23D0" w:rsidP="00CC23D0">
      <w:pPr>
        <w:spacing w:before="120"/>
        <w:rPr>
          <w:rFonts w:ascii="Calibri" w:eastAsia="SimSun" w:hAnsi="Calibri" w:cs="Arial"/>
          <w:b/>
          <w:bCs/>
          <w:i/>
        </w:rPr>
      </w:pPr>
      <w:bookmarkStart w:id="19" w:name="_Ref61202968"/>
      <w:r w:rsidRPr="0025714A">
        <w:rPr>
          <w:rFonts w:ascii="Calibri" w:eastAsia="SimSun" w:hAnsi="Calibri" w:cs="Arial"/>
          <w:b/>
          <w:bCs/>
          <w:i/>
        </w:rPr>
        <w:t xml:space="preserve">Proposal </w:t>
      </w:r>
      <w:r w:rsidRPr="0025714A">
        <w:rPr>
          <w:rFonts w:ascii="Calibri" w:eastAsia="SimSun" w:hAnsi="Calibri" w:cs="Arial"/>
          <w:b/>
          <w:bCs/>
          <w:i/>
        </w:rPr>
        <w:fldChar w:fldCharType="begin"/>
      </w:r>
      <w:r w:rsidRPr="0025714A">
        <w:rPr>
          <w:rFonts w:ascii="Calibri" w:eastAsia="SimSun" w:hAnsi="Calibri" w:cs="Arial"/>
          <w:b/>
          <w:bCs/>
          <w:i/>
        </w:rPr>
        <w:instrText xml:space="preserve"> SEQ Proposal \* ARABIC </w:instrText>
      </w:r>
      <w:r w:rsidRPr="0025714A">
        <w:rPr>
          <w:rFonts w:ascii="Calibri" w:eastAsia="SimSun" w:hAnsi="Calibri" w:cs="Arial"/>
          <w:b/>
          <w:bCs/>
          <w:i/>
        </w:rPr>
        <w:fldChar w:fldCharType="separate"/>
      </w:r>
      <w:r w:rsidR="007063FC">
        <w:rPr>
          <w:rFonts w:ascii="Calibri" w:eastAsia="SimSun" w:hAnsi="Calibri" w:cs="Arial"/>
          <w:b/>
          <w:bCs/>
          <w:i/>
          <w:noProof/>
        </w:rPr>
        <w:t>7</w:t>
      </w:r>
      <w:r w:rsidRPr="0025714A">
        <w:rPr>
          <w:rFonts w:ascii="Calibri" w:eastAsia="SimSun" w:hAnsi="Calibri" w:cs="Arial"/>
          <w:b/>
          <w:bCs/>
          <w:i/>
        </w:rPr>
        <w:fldChar w:fldCharType="end"/>
      </w:r>
      <w:r w:rsidRPr="0025714A">
        <w:rPr>
          <w:rFonts w:ascii="Calibri" w:eastAsia="SimSun" w:hAnsi="Calibri" w:cs="Arial"/>
          <w:b/>
          <w:bCs/>
          <w:i/>
        </w:rPr>
        <w:t xml:space="preserve">: </w:t>
      </w:r>
      <w:r>
        <w:rPr>
          <w:rFonts w:ascii="Calibri" w:eastAsia="SimSun" w:hAnsi="Calibri" w:cs="Arial"/>
          <w:b/>
          <w:bCs/>
          <w:i/>
        </w:rPr>
        <w:t>Extend t</w:t>
      </w:r>
      <w:r w:rsidRPr="0025714A">
        <w:rPr>
          <w:rFonts w:ascii="Calibri" w:eastAsia="SimSun" w:hAnsi="Calibri" w:cs="Arial"/>
          <w:b/>
          <w:bCs/>
          <w:i/>
        </w:rPr>
        <w:t>he NR gap patterns #</w:t>
      </w:r>
      <w:r>
        <w:rPr>
          <w:rFonts w:ascii="Calibri" w:eastAsia="SimSun" w:hAnsi="Calibri" w:cs="Arial"/>
          <w:b/>
          <w:bCs/>
          <w:i/>
        </w:rPr>
        <w:t>0~23 for NCSG,</w:t>
      </w:r>
      <w:r w:rsidRPr="0025714A">
        <w:rPr>
          <w:rFonts w:ascii="Calibri" w:eastAsia="SimSun" w:hAnsi="Calibri" w:cs="Arial"/>
          <w:b/>
          <w:bCs/>
          <w:i/>
        </w:rPr>
        <w:t xml:space="preserve"> </w:t>
      </w:r>
      <w:r>
        <w:rPr>
          <w:rFonts w:ascii="Calibri" w:eastAsia="SimSun" w:hAnsi="Calibri" w:cs="Arial"/>
          <w:b/>
          <w:bCs/>
          <w:i/>
        </w:rPr>
        <w:t>but not</w:t>
      </w:r>
      <w:r w:rsidRPr="0025714A">
        <w:rPr>
          <w:rFonts w:ascii="Calibri" w:eastAsia="SimSun" w:hAnsi="Calibri" w:cs="Arial"/>
          <w:b/>
          <w:bCs/>
          <w:i/>
        </w:rPr>
        <w:t xml:space="preserve"> #24 and #25.</w:t>
      </w:r>
      <w:bookmarkEnd w:id="19"/>
      <w:r>
        <w:rPr>
          <w:rFonts w:ascii="Calibri" w:eastAsia="SimSun" w:hAnsi="Calibri" w:cs="Arial"/>
          <w:b/>
          <w:bCs/>
          <w:i/>
        </w:rPr>
        <w:t xml:space="preserve"> </w:t>
      </w:r>
    </w:p>
    <w:p w:rsidR="000E56E1" w:rsidRDefault="00B84B18" w:rsidP="00CC23D0">
      <w:pPr>
        <w:jc w:val="both"/>
        <w:rPr>
          <w:rFonts w:ascii="Calibri" w:eastAsia="SimSun" w:hAnsi="Calibri" w:cs="Arial"/>
          <w:bCs/>
          <w:lang w:val="en-US"/>
        </w:rPr>
      </w:pPr>
      <w:r>
        <w:rPr>
          <w:rFonts w:ascii="Calibri" w:eastAsia="SimSun" w:hAnsi="Calibri" w:cs="Arial"/>
          <w:bCs/>
          <w:lang w:val="en-US"/>
        </w:rPr>
        <w:t xml:space="preserve">In legacy LTE, the NCSG pattern is defined by the overall interruption slots, but this design is not suitable for NR now. </w:t>
      </w:r>
    </w:p>
    <w:p w:rsidR="000E56E1" w:rsidRDefault="00B84B18" w:rsidP="000E56E1">
      <w:pPr>
        <w:ind w:left="720"/>
        <w:jc w:val="both"/>
        <w:rPr>
          <w:rFonts w:ascii="Calibri" w:eastAsia="SimSun" w:hAnsi="Calibri" w:cs="Arial"/>
          <w:bCs/>
          <w:lang w:val="en-US"/>
        </w:rPr>
      </w:pPr>
      <w:r>
        <w:rPr>
          <w:rFonts w:ascii="Calibri" w:eastAsia="SimSun" w:hAnsi="Calibri" w:cs="Arial"/>
          <w:bCs/>
          <w:lang w:val="en-US"/>
        </w:rPr>
        <w:t xml:space="preserve">In </w:t>
      </w:r>
      <w:r w:rsidR="000E56E1">
        <w:rPr>
          <w:rFonts w:ascii="Calibri" w:eastAsia="SimSun" w:hAnsi="Calibri" w:cs="Arial"/>
          <w:bCs/>
          <w:lang w:val="en-US"/>
        </w:rPr>
        <w:t>LTE, if NCSG pattern #0 is configured in MCG</w:t>
      </w:r>
      <w:r w:rsidR="00CD4915">
        <w:rPr>
          <w:rFonts w:ascii="Calibri" w:eastAsia="SimSun" w:hAnsi="Calibri" w:cs="Arial"/>
          <w:bCs/>
          <w:lang w:val="en-US"/>
        </w:rPr>
        <w:t>,</w:t>
      </w:r>
      <w:r w:rsidR="000E56E1">
        <w:rPr>
          <w:rFonts w:ascii="Calibri" w:eastAsia="SimSun" w:hAnsi="Calibri" w:cs="Arial"/>
          <w:bCs/>
          <w:lang w:val="en-US"/>
        </w:rPr>
        <w:t xml:space="preserve"> then UE should assume NCSG pattern #2 on the asynchronous SCG. But theoretically, both patterns #0 and #2 trying to address the same measurement behavior. The only difference is their VIL do to sync/async difference. </w:t>
      </w:r>
    </w:p>
    <w:p w:rsidR="00B84B18" w:rsidRDefault="000E56E1" w:rsidP="000E56E1">
      <w:pPr>
        <w:ind w:left="720"/>
        <w:jc w:val="both"/>
        <w:rPr>
          <w:rFonts w:ascii="Calibri" w:eastAsia="SimSun" w:hAnsi="Calibri" w:cs="Arial"/>
          <w:bCs/>
          <w:lang w:val="en-US"/>
        </w:rPr>
      </w:pPr>
      <w:r>
        <w:rPr>
          <w:rFonts w:ascii="Calibri" w:eastAsia="SimSun" w:hAnsi="Calibri" w:cs="Arial"/>
          <w:bCs/>
          <w:lang w:val="en-US"/>
        </w:rPr>
        <w:t xml:space="preserve">In NR, we do not see the benefit to create additional gap patterns just because of this sync/async difference. NR already has </w:t>
      </w:r>
      <w:r w:rsidR="00B84B18">
        <w:rPr>
          <w:rFonts w:ascii="Calibri" w:eastAsia="SimSun" w:hAnsi="Calibri" w:cs="Arial"/>
          <w:bCs/>
          <w:lang w:val="en-US"/>
        </w:rPr>
        <w:t>1) multiple numerologies, 2) more gap patterns and 3) more complicated sync/async scenarios</w:t>
      </w:r>
      <w:r>
        <w:rPr>
          <w:rFonts w:ascii="Calibri" w:eastAsia="SimSun" w:hAnsi="Calibri" w:cs="Arial"/>
          <w:bCs/>
          <w:lang w:val="en-US"/>
        </w:rPr>
        <w:t>.</w:t>
      </w:r>
      <w:r w:rsidR="00B84B18">
        <w:rPr>
          <w:rFonts w:ascii="Calibri" w:eastAsia="SimSun" w:hAnsi="Calibri" w:cs="Arial"/>
          <w:bCs/>
          <w:lang w:val="en-US"/>
        </w:rPr>
        <w:t xml:space="preserve"> </w:t>
      </w:r>
      <w:r>
        <w:rPr>
          <w:rFonts w:ascii="Calibri" w:eastAsia="SimSun" w:hAnsi="Calibri" w:cs="Arial"/>
          <w:bCs/>
          <w:lang w:val="en-US"/>
        </w:rPr>
        <w:t>I</w:t>
      </w:r>
      <w:r w:rsidR="00B84B18">
        <w:rPr>
          <w:rFonts w:ascii="Calibri" w:eastAsia="SimSun" w:hAnsi="Calibri" w:cs="Arial"/>
          <w:bCs/>
          <w:lang w:val="en-US"/>
        </w:rPr>
        <w:t xml:space="preserve">f we define the NCSG patterns by reusing the LTE definition, it will introduce lots of redundant parameters even if the absolute RF retuning time is always the same. </w:t>
      </w:r>
    </w:p>
    <w:p w:rsidR="0045672C" w:rsidRDefault="00CC23D0" w:rsidP="0045672C">
      <w:pPr>
        <w:jc w:val="both"/>
        <w:rPr>
          <w:rFonts w:ascii="Calibri" w:eastAsia="SimSun" w:hAnsi="Calibri" w:cs="Arial"/>
          <w:bCs/>
        </w:rPr>
      </w:pPr>
      <w:r w:rsidRPr="0025714A">
        <w:rPr>
          <w:rFonts w:ascii="Calibri" w:eastAsia="SimSun" w:hAnsi="Calibri" w:cs="Arial"/>
          <w:bCs/>
          <w:lang w:val="en-US"/>
        </w:rPr>
        <w:t xml:space="preserve">In </w:t>
      </w:r>
      <w:r w:rsidR="000E56E1">
        <w:rPr>
          <w:rFonts w:ascii="Calibri" w:eastAsia="SimSun" w:hAnsi="Calibri" w:cs="Arial"/>
          <w:bCs/>
          <w:lang w:val="en-US"/>
        </w:rPr>
        <w:t>Rel-15 NR</w:t>
      </w:r>
      <w:r w:rsidRPr="0025714A">
        <w:rPr>
          <w:rFonts w:ascii="Calibri" w:eastAsia="SimSun" w:hAnsi="Calibri" w:cs="Arial"/>
          <w:bCs/>
          <w:lang w:val="en-US"/>
        </w:rPr>
        <w:t xml:space="preserve">, RAN4 had already defined the RF switching time is 0.5ms for FR1 and 0.25ms for FR2. </w:t>
      </w:r>
      <w:r>
        <w:rPr>
          <w:rFonts w:ascii="Calibri" w:eastAsia="SimSun" w:hAnsi="Calibri" w:cs="Arial"/>
          <w:bCs/>
          <w:lang w:val="en-US"/>
        </w:rPr>
        <w:t>Actually, the essential UE operations are still 1) re-tune the RF frequency and 2) do the measurement during NCSG. Thus, to simplify the NCSG reporting and reuse the Rel-15 MG patterns as much as possible, we suggest to directly use absolute RF retuning time (RRT) to define the NCSG patterns</w:t>
      </w:r>
      <w:r w:rsidR="0045672C">
        <w:rPr>
          <w:rFonts w:ascii="Calibri" w:eastAsia="SimSun" w:hAnsi="Calibri" w:cs="Arial"/>
          <w:bCs/>
          <w:lang w:val="en-US"/>
        </w:rPr>
        <w:t xml:space="preserve">, i.e., </w:t>
      </w:r>
      <w:r>
        <w:rPr>
          <w:rFonts w:ascii="Calibri" w:eastAsia="SimSun" w:hAnsi="Calibri" w:cs="Arial"/>
          <w:bCs/>
          <w:lang w:val="en-US"/>
        </w:rPr>
        <w:t xml:space="preserve"> </w:t>
      </w:r>
      <w:r w:rsidR="0045672C">
        <w:rPr>
          <w:rFonts w:ascii="Calibri" w:eastAsia="SimSun" w:hAnsi="Calibri" w:cs="Arial"/>
          <w:bCs/>
        </w:rPr>
        <w:t xml:space="preserve">the existing MG indices can be mapping to NCSG patterns in a one-to-one matter with MGL = 2*RRT+ML. </w:t>
      </w:r>
    </w:p>
    <w:p w:rsidR="0045672C" w:rsidRDefault="0045672C" w:rsidP="0045672C">
      <w:pPr>
        <w:jc w:val="both"/>
        <w:rPr>
          <w:rFonts w:ascii="Calibri" w:eastAsia="SimSun" w:hAnsi="Calibri" w:cs="Arial"/>
          <w:b/>
          <w:bCs/>
          <w:i/>
        </w:rPr>
      </w:pPr>
      <w:bookmarkStart w:id="20" w:name="_Ref67562240"/>
      <w:bookmarkStart w:id="21" w:name="_Ref71318550"/>
      <w:r w:rsidRPr="0025714A">
        <w:rPr>
          <w:rFonts w:ascii="Calibri" w:eastAsia="SimSun" w:hAnsi="Calibri" w:cs="Arial"/>
          <w:b/>
          <w:bCs/>
          <w:i/>
        </w:rPr>
        <w:lastRenderedPageBreak/>
        <w:t xml:space="preserve">Proposal </w:t>
      </w:r>
      <w:r w:rsidRPr="0025714A">
        <w:rPr>
          <w:rFonts w:ascii="Calibri" w:eastAsia="SimSun" w:hAnsi="Calibri" w:cs="Arial"/>
          <w:b/>
          <w:bCs/>
          <w:i/>
        </w:rPr>
        <w:fldChar w:fldCharType="begin"/>
      </w:r>
      <w:r w:rsidRPr="0025714A">
        <w:rPr>
          <w:rFonts w:ascii="Calibri" w:eastAsia="SimSun" w:hAnsi="Calibri" w:cs="Arial"/>
          <w:b/>
          <w:bCs/>
          <w:i/>
        </w:rPr>
        <w:instrText xml:space="preserve"> SEQ Proposal \* ARABIC </w:instrText>
      </w:r>
      <w:r w:rsidRPr="0025714A">
        <w:rPr>
          <w:rFonts w:ascii="Calibri" w:eastAsia="SimSun" w:hAnsi="Calibri" w:cs="Arial"/>
          <w:b/>
          <w:bCs/>
          <w:i/>
        </w:rPr>
        <w:fldChar w:fldCharType="separate"/>
      </w:r>
      <w:r w:rsidR="007063FC">
        <w:rPr>
          <w:rFonts w:ascii="Calibri" w:eastAsia="SimSun" w:hAnsi="Calibri" w:cs="Arial"/>
          <w:b/>
          <w:bCs/>
          <w:i/>
          <w:noProof/>
        </w:rPr>
        <w:t>8</w:t>
      </w:r>
      <w:r w:rsidRPr="0025714A">
        <w:rPr>
          <w:rFonts w:ascii="Calibri" w:eastAsia="SimSun" w:hAnsi="Calibri" w:cs="Arial"/>
          <w:b/>
          <w:bCs/>
          <w:i/>
        </w:rPr>
        <w:fldChar w:fldCharType="end"/>
      </w:r>
      <w:r w:rsidRPr="0025714A">
        <w:rPr>
          <w:rFonts w:ascii="Calibri" w:eastAsia="SimSun" w:hAnsi="Calibri" w:cs="Arial"/>
          <w:b/>
          <w:bCs/>
          <w:i/>
        </w:rPr>
        <w:t xml:space="preserve">: </w:t>
      </w:r>
      <w:r>
        <w:rPr>
          <w:rFonts w:ascii="Calibri" w:eastAsia="SimSun" w:hAnsi="Calibri" w:cs="Arial"/>
          <w:b/>
          <w:bCs/>
          <w:i/>
        </w:rPr>
        <w:t>Introduce absolute RRT (RF retuning time) to replace VIL in NCSG pattern definition. RRT is [0.5</w:t>
      </w:r>
      <w:r w:rsidR="000E56E1">
        <w:rPr>
          <w:rFonts w:ascii="Calibri" w:eastAsia="SimSun" w:hAnsi="Calibri" w:cs="Arial"/>
          <w:b/>
          <w:bCs/>
          <w:i/>
        </w:rPr>
        <w:t>]ms</w:t>
      </w:r>
      <w:r>
        <w:rPr>
          <w:rFonts w:ascii="Calibri" w:eastAsia="SimSun" w:hAnsi="Calibri" w:cs="Arial"/>
          <w:b/>
          <w:bCs/>
          <w:i/>
        </w:rPr>
        <w:t xml:space="preserve"> in FR1 and [0.25</w:t>
      </w:r>
      <w:r w:rsidR="000E56E1">
        <w:rPr>
          <w:rFonts w:ascii="Calibri" w:eastAsia="SimSun" w:hAnsi="Calibri" w:cs="Arial"/>
          <w:b/>
          <w:bCs/>
          <w:i/>
        </w:rPr>
        <w:t>]</w:t>
      </w:r>
      <w:r>
        <w:rPr>
          <w:rFonts w:ascii="Calibri" w:eastAsia="SimSun" w:hAnsi="Calibri" w:cs="Arial"/>
          <w:b/>
          <w:bCs/>
          <w:i/>
        </w:rPr>
        <w:t>ms in FR2, occurring in the beginning and the end of NCSG</w:t>
      </w:r>
      <w:bookmarkEnd w:id="20"/>
      <w:r>
        <w:rPr>
          <w:rFonts w:ascii="Calibri" w:eastAsia="SimSun" w:hAnsi="Calibri" w:cs="Arial"/>
          <w:b/>
          <w:bCs/>
          <w:i/>
        </w:rPr>
        <w:t xml:space="preserve">, i.e., </w:t>
      </w:r>
      <w:r w:rsidRPr="0045672C">
        <w:rPr>
          <w:rFonts w:ascii="Calibri" w:eastAsia="SimSun" w:hAnsi="Calibri" w:cs="Arial"/>
          <w:b/>
          <w:bCs/>
          <w:i/>
        </w:rPr>
        <w:t>ML=MGL-RRT1-RRT2</w:t>
      </w:r>
      <w:bookmarkEnd w:id="21"/>
    </w:p>
    <w:p w:rsidR="00972DC4" w:rsidRDefault="00A446D5" w:rsidP="00A446D5">
      <w:pPr>
        <w:jc w:val="both"/>
        <w:rPr>
          <w:rFonts w:ascii="Calibri" w:eastAsia="SimSun" w:hAnsi="Calibri" w:cs="Arial"/>
          <w:bCs/>
          <w:lang w:val="en-US"/>
        </w:rPr>
      </w:pPr>
      <w:bookmarkStart w:id="22" w:name="_Ref67573364"/>
      <w:r>
        <w:rPr>
          <w:rFonts w:ascii="Calibri" w:eastAsia="SimSun" w:hAnsi="Calibri" w:cs="Arial"/>
          <w:bCs/>
        </w:rPr>
        <w:t>With a clear RRT defined, RAN4 can quickly leverage the existing approach in all the other interruption requirements to define the gap interruption (</w:t>
      </w:r>
      <w:r w:rsidRPr="00A446D5">
        <w:rPr>
          <w:rFonts w:ascii="Calibri" w:eastAsia="SimSun" w:hAnsi="Calibri" w:cs="Arial"/>
          <w:bCs/>
        </w:rPr>
        <w:t>VIL</w:t>
      </w:r>
      <w:r>
        <w:rPr>
          <w:rFonts w:ascii="Calibri" w:eastAsia="SimSun" w:hAnsi="Calibri" w:cs="Arial"/>
          <w:bCs/>
        </w:rPr>
        <w:t xml:space="preserve">) for NCSG. </w:t>
      </w:r>
      <w:r>
        <w:rPr>
          <w:rFonts w:ascii="Calibri" w:eastAsia="SimSun" w:hAnsi="Calibri" w:cs="Arial"/>
          <w:bCs/>
          <w:lang w:val="en-US"/>
        </w:rPr>
        <w:t xml:space="preserve">VIL can be defined as the total interrupted slots on victim cells but it doesn’t need to be reported to NW. VIL can be defined as the impact of RRT on active serving cells and can be clearly captured in the specification. </w:t>
      </w:r>
      <w:r w:rsidRPr="0025714A">
        <w:rPr>
          <w:rFonts w:ascii="Calibri" w:eastAsia="SimSun" w:hAnsi="Calibri" w:cs="Arial"/>
          <w:bCs/>
          <w:lang w:val="en-US"/>
        </w:rPr>
        <w:t xml:space="preserve">The </w:t>
      </w:r>
      <w:r>
        <w:rPr>
          <w:rFonts w:ascii="Calibri" w:eastAsia="SimSun" w:hAnsi="Calibri" w:cs="Arial"/>
          <w:bCs/>
          <w:lang w:val="en-US"/>
        </w:rPr>
        <w:t xml:space="preserve">length of VIL </w:t>
      </w:r>
      <w:r w:rsidRPr="0025714A">
        <w:rPr>
          <w:rFonts w:ascii="Calibri" w:eastAsia="SimSun" w:hAnsi="Calibri" w:cs="Arial"/>
          <w:bCs/>
          <w:lang w:val="en-US"/>
        </w:rPr>
        <w:t xml:space="preserve">depends on </w:t>
      </w:r>
      <w:r w:rsidR="00501463">
        <w:rPr>
          <w:rFonts w:ascii="Calibri" w:eastAsia="SimSun" w:hAnsi="Calibri" w:cs="Arial"/>
          <w:bCs/>
          <w:lang w:val="en-US"/>
        </w:rPr>
        <w:t xml:space="preserve">FR of the </w:t>
      </w:r>
      <w:r w:rsidRPr="0025714A">
        <w:rPr>
          <w:rFonts w:ascii="Calibri" w:eastAsia="SimSun" w:hAnsi="Calibri" w:cs="Arial"/>
          <w:bCs/>
          <w:lang w:val="en-US"/>
        </w:rPr>
        <w:t xml:space="preserve">aggressor </w:t>
      </w:r>
      <w:r>
        <w:rPr>
          <w:rFonts w:ascii="Calibri" w:eastAsia="SimSun" w:hAnsi="Calibri" w:cs="Arial"/>
          <w:bCs/>
          <w:lang w:val="en-US"/>
        </w:rPr>
        <w:t>RRT</w:t>
      </w:r>
      <w:r>
        <w:rPr>
          <w:rFonts w:ascii="新細明體" w:eastAsia="新細明體" w:hAnsi="新細明體" w:cs="Arial" w:hint="eastAsia"/>
          <w:bCs/>
          <w:lang w:val="en-US" w:eastAsia="zh-TW"/>
        </w:rPr>
        <w:t xml:space="preserve">, </w:t>
      </w:r>
      <w:r>
        <w:rPr>
          <w:rFonts w:ascii="Calibri" w:eastAsia="SimSun" w:hAnsi="Calibri" w:cs="Arial"/>
          <w:bCs/>
          <w:lang w:val="en-US"/>
        </w:rPr>
        <w:t xml:space="preserve">victim cell’s SCS and </w:t>
      </w:r>
      <w:r w:rsidR="00972DC4">
        <w:rPr>
          <w:rFonts w:ascii="Calibri" w:eastAsia="SimSun" w:hAnsi="Calibri" w:cs="Arial"/>
          <w:bCs/>
          <w:lang w:val="en-US"/>
        </w:rPr>
        <w:t>the</w:t>
      </w:r>
      <w:r>
        <w:rPr>
          <w:rFonts w:ascii="Calibri" w:eastAsia="SimSun" w:hAnsi="Calibri" w:cs="Arial"/>
          <w:bCs/>
          <w:lang w:val="en-US"/>
        </w:rPr>
        <w:t xml:space="preserve"> sync</w:t>
      </w:r>
      <w:r w:rsidR="00972DC4">
        <w:rPr>
          <w:rFonts w:ascii="Calibri" w:eastAsia="SimSun" w:hAnsi="Calibri" w:cs="Arial"/>
          <w:bCs/>
          <w:lang w:val="en-US"/>
        </w:rPr>
        <w:t>/async condition</w:t>
      </w:r>
      <w:r>
        <w:rPr>
          <w:rFonts w:ascii="Calibri" w:eastAsia="SimSun" w:hAnsi="Calibri" w:cs="Arial"/>
          <w:bCs/>
          <w:lang w:val="en-US"/>
        </w:rPr>
        <w:t xml:space="preserve">. </w:t>
      </w:r>
      <w:r w:rsidR="00972DC4">
        <w:rPr>
          <w:rFonts w:ascii="Calibri" w:eastAsia="SimSun" w:hAnsi="Calibri" w:cs="Arial"/>
          <w:bCs/>
          <w:lang w:val="en-US"/>
        </w:rPr>
        <w:t xml:space="preserve">Figures 1, 2, 3, 4 provides some examples on how the VIL can be determined. </w:t>
      </w:r>
    </w:p>
    <w:p w:rsidR="00972DC4" w:rsidRDefault="00972DC4" w:rsidP="00A446D5">
      <w:pPr>
        <w:jc w:val="both"/>
        <w:rPr>
          <w:rFonts w:ascii="Calibri" w:eastAsia="SimSun" w:hAnsi="Calibri" w:cs="Arial"/>
          <w:bCs/>
          <w:lang w:val="en-US"/>
        </w:rPr>
      </w:pPr>
      <w:r w:rsidRPr="00972DC4">
        <w:rPr>
          <w:rFonts w:eastAsia="SimSun"/>
          <w:noProof/>
          <w:lang w:val="en-US" w:eastAsia="zh-TW"/>
        </w:rPr>
        <w:drawing>
          <wp:inline distT="0" distB="0" distL="0" distR="0">
            <wp:extent cx="6120765" cy="1599164"/>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599164"/>
                    </a:xfrm>
                    <a:prstGeom prst="rect">
                      <a:avLst/>
                    </a:prstGeom>
                    <a:noFill/>
                    <a:ln>
                      <a:noFill/>
                    </a:ln>
                  </pic:spPr>
                </pic:pic>
              </a:graphicData>
            </a:graphic>
          </wp:inline>
        </w:drawing>
      </w:r>
    </w:p>
    <w:p w:rsidR="00972DC4" w:rsidRPr="00972DC4" w:rsidRDefault="00972DC4" w:rsidP="00972DC4">
      <w:pPr>
        <w:pStyle w:val="Caption"/>
        <w:ind w:left="360"/>
        <w:jc w:val="center"/>
        <w:rPr>
          <w:lang w:val="en-US"/>
        </w:rPr>
      </w:pPr>
      <w:r>
        <w:t xml:space="preserve">Figure </w:t>
      </w:r>
      <w:r>
        <w:fldChar w:fldCharType="begin"/>
      </w:r>
      <w:r>
        <w:instrText xml:space="preserve"> SEQ Figure \* ARABIC </w:instrText>
      </w:r>
      <w:r>
        <w:fldChar w:fldCharType="separate"/>
      </w:r>
      <w:r w:rsidR="007063FC">
        <w:rPr>
          <w:noProof/>
        </w:rPr>
        <w:t>1</w:t>
      </w:r>
      <w:r>
        <w:fldChar w:fldCharType="end"/>
      </w:r>
      <w:r>
        <w:t xml:space="preserve">. Gap interruption for </w:t>
      </w:r>
      <w:r w:rsidR="000E734F" w:rsidRPr="00972DC4">
        <w:rPr>
          <w:lang w:val="en-US"/>
        </w:rPr>
        <w:t>Per-UE gap or FR1 gap</w:t>
      </w:r>
      <w:r>
        <w:rPr>
          <w:lang w:val="en-US"/>
        </w:rPr>
        <w:t xml:space="preserve"> under </w:t>
      </w:r>
      <w:r w:rsidRPr="00972DC4">
        <w:rPr>
          <w:u w:val="single"/>
          <w:lang w:val="en-US"/>
        </w:rPr>
        <w:t>synchronous</w:t>
      </w:r>
      <w:r>
        <w:rPr>
          <w:lang w:val="en-US"/>
        </w:rPr>
        <w:t xml:space="preserve"> scenario </w:t>
      </w:r>
      <w:r w:rsidRPr="00972DC4">
        <w:rPr>
          <w:u w:val="single"/>
          <w:lang w:val="en-US"/>
        </w:rPr>
        <w:t>without</w:t>
      </w:r>
      <w:r>
        <w:rPr>
          <w:lang w:val="en-US"/>
        </w:rPr>
        <w:t xml:space="preserve"> MGTA</w:t>
      </w:r>
    </w:p>
    <w:p w:rsidR="00972DC4" w:rsidRDefault="00972DC4" w:rsidP="00972DC4">
      <w:pPr>
        <w:jc w:val="both"/>
        <w:rPr>
          <w:rFonts w:ascii="Calibri" w:eastAsia="SimSun" w:hAnsi="Calibri" w:cs="Arial"/>
          <w:bCs/>
          <w:lang w:val="en-US"/>
        </w:rPr>
      </w:pPr>
      <w:r w:rsidRPr="00972DC4">
        <w:rPr>
          <w:rFonts w:eastAsia="SimSun"/>
          <w:noProof/>
          <w:lang w:val="en-US" w:eastAsia="zh-TW"/>
        </w:rPr>
        <w:drawing>
          <wp:inline distT="0" distB="0" distL="0" distR="0">
            <wp:extent cx="6120765" cy="159459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594595"/>
                    </a:xfrm>
                    <a:prstGeom prst="rect">
                      <a:avLst/>
                    </a:prstGeom>
                    <a:noFill/>
                    <a:ln>
                      <a:noFill/>
                    </a:ln>
                  </pic:spPr>
                </pic:pic>
              </a:graphicData>
            </a:graphic>
          </wp:inline>
        </w:drawing>
      </w:r>
    </w:p>
    <w:p w:rsidR="00972DC4" w:rsidRPr="00972DC4" w:rsidRDefault="00972DC4" w:rsidP="00972DC4">
      <w:pPr>
        <w:pStyle w:val="Caption"/>
        <w:ind w:left="360"/>
        <w:jc w:val="center"/>
        <w:rPr>
          <w:lang w:val="en-US"/>
        </w:rPr>
      </w:pPr>
      <w:r>
        <w:t xml:space="preserve">Figure </w:t>
      </w:r>
      <w:r>
        <w:fldChar w:fldCharType="begin"/>
      </w:r>
      <w:r>
        <w:instrText xml:space="preserve"> SEQ Figure \* ARABIC </w:instrText>
      </w:r>
      <w:r>
        <w:fldChar w:fldCharType="separate"/>
      </w:r>
      <w:r w:rsidR="007063FC">
        <w:rPr>
          <w:noProof/>
        </w:rPr>
        <w:t>2</w:t>
      </w:r>
      <w:r>
        <w:fldChar w:fldCharType="end"/>
      </w:r>
      <w:r>
        <w:t xml:space="preserve">. Gap interruption for </w:t>
      </w:r>
      <w:r w:rsidRPr="00972DC4">
        <w:rPr>
          <w:lang w:val="en-US"/>
        </w:rPr>
        <w:t>Per-UE gap or FR1 gap</w:t>
      </w:r>
      <w:r>
        <w:rPr>
          <w:lang w:val="en-US"/>
        </w:rPr>
        <w:t xml:space="preserve"> under </w:t>
      </w:r>
      <w:r w:rsidRPr="00972DC4">
        <w:rPr>
          <w:u w:val="single"/>
          <w:lang w:val="en-US"/>
        </w:rPr>
        <w:t>synchronous</w:t>
      </w:r>
      <w:r>
        <w:rPr>
          <w:lang w:val="en-US"/>
        </w:rPr>
        <w:t xml:space="preserve"> scenario </w:t>
      </w:r>
      <w:r w:rsidRPr="00972DC4">
        <w:rPr>
          <w:u w:val="single"/>
          <w:lang w:val="en-US"/>
        </w:rPr>
        <w:t>with</w:t>
      </w:r>
      <w:r>
        <w:rPr>
          <w:lang w:val="en-US"/>
        </w:rPr>
        <w:t xml:space="preserve"> MGTA</w:t>
      </w:r>
    </w:p>
    <w:p w:rsidR="00972DC4" w:rsidRPr="00972DC4" w:rsidRDefault="00972DC4" w:rsidP="00972DC4">
      <w:pPr>
        <w:jc w:val="both"/>
        <w:rPr>
          <w:rFonts w:ascii="Calibri" w:eastAsia="SimSun" w:hAnsi="Calibri" w:cs="Arial"/>
          <w:bCs/>
          <w:lang w:val="en-US"/>
        </w:rPr>
      </w:pPr>
      <w:r w:rsidRPr="00972DC4">
        <w:rPr>
          <w:rFonts w:eastAsia="SimSun"/>
          <w:noProof/>
          <w:lang w:val="en-US" w:eastAsia="zh-TW"/>
        </w:rPr>
        <w:drawing>
          <wp:inline distT="0" distB="0" distL="0" distR="0">
            <wp:extent cx="6120765" cy="166243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1662433"/>
                    </a:xfrm>
                    <a:prstGeom prst="rect">
                      <a:avLst/>
                    </a:prstGeom>
                    <a:noFill/>
                    <a:ln>
                      <a:noFill/>
                    </a:ln>
                  </pic:spPr>
                </pic:pic>
              </a:graphicData>
            </a:graphic>
          </wp:inline>
        </w:drawing>
      </w:r>
    </w:p>
    <w:p w:rsidR="00972DC4" w:rsidRPr="00972DC4" w:rsidRDefault="00972DC4" w:rsidP="00972DC4">
      <w:pPr>
        <w:pStyle w:val="Caption"/>
        <w:ind w:left="360"/>
        <w:jc w:val="center"/>
        <w:rPr>
          <w:lang w:val="en-US"/>
        </w:rPr>
      </w:pPr>
      <w:r>
        <w:t xml:space="preserve">Figure </w:t>
      </w:r>
      <w:r>
        <w:fldChar w:fldCharType="begin"/>
      </w:r>
      <w:r>
        <w:instrText xml:space="preserve"> SEQ Figure \* ARABIC </w:instrText>
      </w:r>
      <w:r>
        <w:fldChar w:fldCharType="separate"/>
      </w:r>
      <w:r w:rsidR="007063FC">
        <w:rPr>
          <w:noProof/>
        </w:rPr>
        <w:t>3</w:t>
      </w:r>
      <w:r>
        <w:fldChar w:fldCharType="end"/>
      </w:r>
      <w:r>
        <w:t xml:space="preserve">. Gap interruption for </w:t>
      </w:r>
      <w:r w:rsidRPr="00972DC4">
        <w:rPr>
          <w:lang w:val="en-US"/>
        </w:rPr>
        <w:t>Per-UE gap or FR1 gap</w:t>
      </w:r>
      <w:r>
        <w:rPr>
          <w:lang w:val="en-US"/>
        </w:rPr>
        <w:t xml:space="preserve"> under </w:t>
      </w:r>
      <w:r w:rsidRPr="00972DC4">
        <w:rPr>
          <w:u w:val="single"/>
          <w:lang w:val="en-US"/>
        </w:rPr>
        <w:t>asynchronous</w:t>
      </w:r>
      <w:r>
        <w:rPr>
          <w:lang w:val="en-US"/>
        </w:rPr>
        <w:t xml:space="preserve"> scenario </w:t>
      </w:r>
      <w:r w:rsidRPr="00972DC4">
        <w:rPr>
          <w:u w:val="single"/>
          <w:lang w:val="en-US"/>
        </w:rPr>
        <w:t>without</w:t>
      </w:r>
      <w:r>
        <w:rPr>
          <w:lang w:val="en-US"/>
        </w:rPr>
        <w:t xml:space="preserve"> MGTA</w:t>
      </w:r>
    </w:p>
    <w:p w:rsidR="00972DC4" w:rsidRDefault="00972DC4" w:rsidP="00972DC4">
      <w:pPr>
        <w:jc w:val="both"/>
        <w:rPr>
          <w:rFonts w:ascii="Calibri" w:eastAsia="SimSun" w:hAnsi="Calibri" w:cs="Arial"/>
          <w:bCs/>
          <w:lang w:val="en-US"/>
        </w:rPr>
      </w:pPr>
      <w:r w:rsidRPr="00972DC4">
        <w:rPr>
          <w:rFonts w:eastAsia="SimSun"/>
          <w:noProof/>
          <w:lang w:val="en-US" w:eastAsia="zh-TW"/>
        </w:rPr>
        <w:drawing>
          <wp:inline distT="0" distB="0" distL="0" distR="0">
            <wp:extent cx="6120765" cy="1657230"/>
            <wp:effectExtent l="0" t="0" r="0"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657230"/>
                    </a:xfrm>
                    <a:prstGeom prst="rect">
                      <a:avLst/>
                    </a:prstGeom>
                    <a:noFill/>
                    <a:ln>
                      <a:noFill/>
                    </a:ln>
                  </pic:spPr>
                </pic:pic>
              </a:graphicData>
            </a:graphic>
          </wp:inline>
        </w:drawing>
      </w:r>
    </w:p>
    <w:p w:rsidR="00972DC4" w:rsidRPr="00972DC4" w:rsidRDefault="00972DC4" w:rsidP="00972DC4">
      <w:pPr>
        <w:pStyle w:val="Caption"/>
        <w:ind w:left="360"/>
        <w:jc w:val="center"/>
        <w:rPr>
          <w:lang w:val="en-US"/>
        </w:rPr>
      </w:pPr>
      <w:r>
        <w:lastRenderedPageBreak/>
        <w:t xml:space="preserve">Figure </w:t>
      </w:r>
      <w:r>
        <w:fldChar w:fldCharType="begin"/>
      </w:r>
      <w:r>
        <w:instrText xml:space="preserve"> SEQ Figure \* ARABIC </w:instrText>
      </w:r>
      <w:r>
        <w:fldChar w:fldCharType="separate"/>
      </w:r>
      <w:r w:rsidR="007063FC">
        <w:rPr>
          <w:noProof/>
        </w:rPr>
        <w:t>4</w:t>
      </w:r>
      <w:r>
        <w:fldChar w:fldCharType="end"/>
      </w:r>
      <w:r>
        <w:t xml:space="preserve">. Gap interruption for </w:t>
      </w:r>
      <w:r w:rsidRPr="00972DC4">
        <w:rPr>
          <w:lang w:val="en-US"/>
        </w:rPr>
        <w:t>Per-UE gap or FR1 gap</w:t>
      </w:r>
      <w:r>
        <w:rPr>
          <w:lang w:val="en-US"/>
        </w:rPr>
        <w:t xml:space="preserve"> under </w:t>
      </w:r>
      <w:r w:rsidRPr="00972DC4">
        <w:rPr>
          <w:u w:val="single"/>
          <w:lang w:val="en-US"/>
        </w:rPr>
        <w:t>asynchronous</w:t>
      </w:r>
      <w:r>
        <w:rPr>
          <w:lang w:val="en-US"/>
        </w:rPr>
        <w:t xml:space="preserve"> scenario </w:t>
      </w:r>
      <w:r w:rsidRPr="00972DC4">
        <w:rPr>
          <w:u w:val="single"/>
          <w:lang w:val="en-US"/>
        </w:rPr>
        <w:t>with</w:t>
      </w:r>
      <w:r>
        <w:rPr>
          <w:lang w:val="en-US"/>
        </w:rPr>
        <w:t xml:space="preserve"> MGTA</w:t>
      </w:r>
    </w:p>
    <w:p w:rsidR="00A446D5" w:rsidRPr="00972DC4" w:rsidRDefault="00A446D5" w:rsidP="00CC23D0">
      <w:pPr>
        <w:jc w:val="both"/>
        <w:rPr>
          <w:rFonts w:ascii="Calibri" w:eastAsia="SimSun" w:hAnsi="Calibri" w:cs="Arial"/>
          <w:b/>
          <w:bCs/>
          <w:i/>
          <w:lang w:val="en-US"/>
        </w:rPr>
      </w:pPr>
    </w:p>
    <w:p w:rsidR="00D5141E" w:rsidRPr="00DB3B41" w:rsidRDefault="00CC23D0" w:rsidP="00A33B91">
      <w:pPr>
        <w:spacing w:after="0"/>
        <w:jc w:val="both"/>
        <w:rPr>
          <w:rFonts w:ascii="Calibri" w:eastAsia="SimSun" w:hAnsi="Calibri" w:cs="Arial"/>
          <w:b/>
          <w:bCs/>
          <w:i/>
          <w:lang w:val="en-US"/>
        </w:rPr>
      </w:pPr>
      <w:bookmarkStart w:id="23" w:name="_Ref78724175"/>
      <w:bookmarkStart w:id="24" w:name="_Ref71318551"/>
      <w:r w:rsidRPr="0025714A">
        <w:rPr>
          <w:rFonts w:ascii="Calibri" w:eastAsia="SimSun" w:hAnsi="Calibri" w:cs="Arial"/>
          <w:b/>
          <w:bCs/>
          <w:i/>
        </w:rPr>
        <w:t xml:space="preserve">Proposal </w:t>
      </w:r>
      <w:r w:rsidRPr="0025714A">
        <w:rPr>
          <w:rFonts w:ascii="Calibri" w:eastAsia="SimSun" w:hAnsi="Calibri" w:cs="Arial"/>
          <w:b/>
          <w:bCs/>
          <w:i/>
        </w:rPr>
        <w:fldChar w:fldCharType="begin"/>
      </w:r>
      <w:r w:rsidRPr="0025714A">
        <w:rPr>
          <w:rFonts w:ascii="Calibri" w:eastAsia="SimSun" w:hAnsi="Calibri" w:cs="Arial"/>
          <w:b/>
          <w:bCs/>
          <w:i/>
        </w:rPr>
        <w:instrText xml:space="preserve"> SEQ Proposal \* ARABIC </w:instrText>
      </w:r>
      <w:r w:rsidRPr="0025714A">
        <w:rPr>
          <w:rFonts w:ascii="Calibri" w:eastAsia="SimSun" w:hAnsi="Calibri" w:cs="Arial"/>
          <w:b/>
          <w:bCs/>
          <w:i/>
        </w:rPr>
        <w:fldChar w:fldCharType="separate"/>
      </w:r>
      <w:r w:rsidR="007063FC">
        <w:rPr>
          <w:rFonts w:ascii="Calibri" w:eastAsia="SimSun" w:hAnsi="Calibri" w:cs="Arial"/>
          <w:b/>
          <w:bCs/>
          <w:i/>
          <w:noProof/>
        </w:rPr>
        <w:t>9</w:t>
      </w:r>
      <w:r w:rsidRPr="0025714A">
        <w:rPr>
          <w:rFonts w:ascii="Calibri" w:eastAsia="SimSun" w:hAnsi="Calibri" w:cs="Arial"/>
          <w:b/>
          <w:bCs/>
          <w:i/>
        </w:rPr>
        <w:fldChar w:fldCharType="end"/>
      </w:r>
      <w:r w:rsidRPr="0025714A">
        <w:rPr>
          <w:rFonts w:ascii="Calibri" w:eastAsia="SimSun" w:hAnsi="Calibri" w:cs="Arial"/>
          <w:b/>
          <w:bCs/>
          <w:i/>
        </w:rPr>
        <w:t xml:space="preserve">: </w:t>
      </w:r>
      <w:r w:rsidRPr="00DB3B41">
        <w:rPr>
          <w:rFonts w:ascii="Calibri" w:eastAsia="SimSun" w:hAnsi="Calibri" w:cs="Arial"/>
          <w:b/>
          <w:bCs/>
          <w:i/>
          <w:lang w:val="en-US"/>
        </w:rPr>
        <w:t xml:space="preserve">VIL </w:t>
      </w:r>
      <w:r w:rsidR="00A33B91">
        <w:rPr>
          <w:rFonts w:ascii="Calibri" w:eastAsia="SimSun" w:hAnsi="Calibri" w:cs="Arial"/>
          <w:b/>
          <w:bCs/>
          <w:i/>
          <w:lang w:val="en-US"/>
        </w:rPr>
        <w:t>is defined based on the slots of a victim cell fully or partially overlapped with the RRT duration of NCSG</w:t>
      </w:r>
      <w:bookmarkEnd w:id="23"/>
      <w:r w:rsidR="00A33B91">
        <w:rPr>
          <w:rFonts w:ascii="Calibri" w:eastAsia="SimSun" w:hAnsi="Calibri" w:cs="Arial"/>
          <w:b/>
          <w:bCs/>
          <w:i/>
          <w:lang w:val="en-US"/>
        </w:rPr>
        <w:t xml:space="preserve"> </w:t>
      </w:r>
    </w:p>
    <w:bookmarkEnd w:id="22"/>
    <w:bookmarkEnd w:id="24"/>
    <w:p w:rsidR="0045672C" w:rsidRDefault="0045672C" w:rsidP="0045672C">
      <w:pPr>
        <w:jc w:val="both"/>
        <w:rPr>
          <w:rFonts w:ascii="Calibri" w:eastAsia="SimSun" w:hAnsi="Calibri" w:cs="Arial"/>
          <w:bCs/>
        </w:rPr>
      </w:pPr>
    </w:p>
    <w:p w:rsidR="0045672C" w:rsidRDefault="0045672C" w:rsidP="0045672C">
      <w:pPr>
        <w:jc w:val="both"/>
        <w:rPr>
          <w:rFonts w:ascii="Calibri" w:eastAsia="SimSun" w:hAnsi="Calibri" w:cs="Arial"/>
          <w:bCs/>
        </w:rPr>
      </w:pPr>
      <w:r>
        <w:rPr>
          <w:rFonts w:ascii="Calibri" w:eastAsia="SimSun" w:hAnsi="Calibri" w:cs="Arial"/>
          <w:bCs/>
        </w:rPr>
        <w:t>T</w:t>
      </w:r>
      <w:r w:rsidRPr="002A282D">
        <w:rPr>
          <w:rFonts w:ascii="Calibri" w:eastAsia="SimSun" w:hAnsi="Calibri" w:cs="Arial"/>
          <w:bCs/>
        </w:rPr>
        <w:t xml:space="preserve">he supported </w:t>
      </w:r>
      <w:r>
        <w:rPr>
          <w:rFonts w:ascii="Calibri" w:eastAsia="SimSun" w:hAnsi="Calibri" w:cs="Arial"/>
          <w:bCs/>
        </w:rPr>
        <w:t>NCSG</w:t>
      </w:r>
      <w:r w:rsidRPr="002A282D">
        <w:rPr>
          <w:rFonts w:ascii="Calibri" w:eastAsia="SimSun" w:hAnsi="Calibri" w:cs="Arial"/>
          <w:bCs/>
        </w:rPr>
        <w:t xml:space="preserve"> pattern</w:t>
      </w:r>
      <w:r w:rsidR="000A369D">
        <w:rPr>
          <w:rFonts w:ascii="Calibri" w:eastAsia="SimSun" w:hAnsi="Calibri" w:cs="Arial"/>
          <w:bCs/>
        </w:rPr>
        <w:t>s</w:t>
      </w:r>
      <w:r w:rsidRPr="002A282D">
        <w:rPr>
          <w:rFonts w:ascii="Calibri" w:eastAsia="SimSun" w:hAnsi="Calibri" w:cs="Arial"/>
          <w:bCs/>
        </w:rPr>
        <w:t xml:space="preserve"> shall be the same as </w:t>
      </w:r>
      <w:r>
        <w:rPr>
          <w:rFonts w:ascii="Calibri" w:eastAsia="SimSun" w:hAnsi="Calibri" w:cs="Arial"/>
          <w:bCs/>
        </w:rPr>
        <w:t xml:space="preserve">UE reported </w:t>
      </w:r>
      <w:r w:rsidRPr="002A282D">
        <w:rPr>
          <w:rFonts w:ascii="Calibri" w:eastAsia="SimSun" w:hAnsi="Calibri" w:cs="Arial"/>
          <w:bCs/>
        </w:rPr>
        <w:t>legacy MG pattern</w:t>
      </w:r>
      <w:r w:rsidR="000A369D">
        <w:rPr>
          <w:rFonts w:ascii="Calibri" w:eastAsia="SimSun" w:hAnsi="Calibri" w:cs="Arial"/>
          <w:bCs/>
        </w:rPr>
        <w:t>s</w:t>
      </w:r>
      <w:r w:rsidRPr="002A282D">
        <w:rPr>
          <w:rFonts w:ascii="Calibri" w:eastAsia="SimSun" w:hAnsi="Calibri" w:cs="Arial"/>
          <w:bCs/>
        </w:rPr>
        <w:t>.</w:t>
      </w:r>
      <w:r>
        <w:rPr>
          <w:rFonts w:ascii="Calibri" w:eastAsia="SimSun" w:hAnsi="Calibri" w:cs="Arial"/>
          <w:bCs/>
        </w:rPr>
        <w:t xml:space="preserve"> Thus, no additional NCSG </w:t>
      </w:r>
      <w:r w:rsidRPr="002A282D">
        <w:rPr>
          <w:rFonts w:ascii="Calibri" w:eastAsia="SimSun" w:hAnsi="Calibri" w:cs="Arial"/>
          <w:bCs/>
        </w:rPr>
        <w:t xml:space="preserve">pattern </w:t>
      </w:r>
      <w:r>
        <w:rPr>
          <w:rFonts w:ascii="Calibri" w:eastAsia="SimSun" w:hAnsi="Calibri" w:cs="Arial"/>
          <w:bCs/>
        </w:rPr>
        <w:t xml:space="preserve">reporting is needed. At the same time, at least for NR-only measurements and mandatory gap patterns shall be also applied to NCSG. It means UE shall support the same mandatory NCSG patterns as legacy gap patterns in Rel-16, if it supports NCSG. </w:t>
      </w:r>
    </w:p>
    <w:p w:rsidR="0045672C" w:rsidRPr="00B106C2" w:rsidRDefault="0045672C" w:rsidP="0045672C">
      <w:pPr>
        <w:spacing w:before="120"/>
        <w:jc w:val="both"/>
        <w:rPr>
          <w:rFonts w:ascii="Calibri" w:eastAsia="SimSun" w:hAnsi="Calibri" w:cs="Arial"/>
          <w:bCs/>
          <w:lang w:val="en-US"/>
        </w:rPr>
      </w:pPr>
      <w:bookmarkStart w:id="25" w:name="_Ref71318552"/>
      <w:bookmarkStart w:id="26" w:name="_Ref67573399"/>
      <w:r w:rsidRPr="0025714A">
        <w:rPr>
          <w:rFonts w:ascii="Calibri" w:eastAsia="SimSun" w:hAnsi="Calibri" w:cs="Arial"/>
          <w:b/>
          <w:bCs/>
          <w:i/>
        </w:rPr>
        <w:t xml:space="preserve">Proposal </w:t>
      </w:r>
      <w:r w:rsidRPr="0025714A">
        <w:rPr>
          <w:rFonts w:ascii="Calibri" w:eastAsia="SimSun" w:hAnsi="Calibri" w:cs="Arial"/>
          <w:b/>
          <w:bCs/>
          <w:i/>
        </w:rPr>
        <w:fldChar w:fldCharType="begin"/>
      </w:r>
      <w:r w:rsidRPr="0025714A">
        <w:rPr>
          <w:rFonts w:ascii="Calibri" w:eastAsia="SimSun" w:hAnsi="Calibri" w:cs="Arial"/>
          <w:b/>
          <w:bCs/>
          <w:i/>
        </w:rPr>
        <w:instrText xml:space="preserve"> SEQ Proposal \* ARABIC </w:instrText>
      </w:r>
      <w:r w:rsidRPr="0025714A">
        <w:rPr>
          <w:rFonts w:ascii="Calibri" w:eastAsia="SimSun" w:hAnsi="Calibri" w:cs="Arial"/>
          <w:b/>
          <w:bCs/>
          <w:i/>
        </w:rPr>
        <w:fldChar w:fldCharType="separate"/>
      </w:r>
      <w:r w:rsidR="007063FC">
        <w:rPr>
          <w:rFonts w:ascii="Calibri" w:eastAsia="SimSun" w:hAnsi="Calibri" w:cs="Arial"/>
          <w:b/>
          <w:bCs/>
          <w:i/>
          <w:noProof/>
        </w:rPr>
        <w:t>10</w:t>
      </w:r>
      <w:r w:rsidRPr="0025714A">
        <w:rPr>
          <w:rFonts w:ascii="Calibri" w:eastAsia="SimSun" w:hAnsi="Calibri" w:cs="Arial"/>
          <w:b/>
          <w:bCs/>
          <w:i/>
        </w:rPr>
        <w:fldChar w:fldCharType="end"/>
      </w:r>
      <w:r w:rsidRPr="0025714A">
        <w:rPr>
          <w:rFonts w:ascii="Calibri" w:eastAsia="SimSun" w:hAnsi="Calibri" w:cs="Arial"/>
          <w:b/>
          <w:bCs/>
          <w:i/>
        </w:rPr>
        <w:t xml:space="preserve">: </w:t>
      </w:r>
      <w:r w:rsidRPr="00B106C2">
        <w:rPr>
          <w:rFonts w:ascii="Calibri" w:eastAsia="SimSun" w:hAnsi="Calibri" w:cs="Arial"/>
          <w:b/>
          <w:bCs/>
          <w:i/>
        </w:rPr>
        <w:t xml:space="preserve">When UE supports NCSG, the supported gap pattern index shall be the same as </w:t>
      </w:r>
      <w:r w:rsidRPr="008F6896">
        <w:rPr>
          <w:rFonts w:ascii="Calibri" w:eastAsia="SimSun" w:hAnsi="Calibri" w:cs="Arial"/>
          <w:b/>
          <w:bCs/>
          <w:i/>
        </w:rPr>
        <w:t xml:space="preserve">its reported </w:t>
      </w:r>
      <w:r w:rsidRPr="00B106C2">
        <w:rPr>
          <w:rFonts w:ascii="Calibri" w:eastAsia="SimSun" w:hAnsi="Calibri" w:cs="Arial"/>
          <w:b/>
          <w:bCs/>
          <w:i/>
        </w:rPr>
        <w:t>legacy MG pattern capability</w:t>
      </w:r>
      <w:r w:rsidR="00F203C2">
        <w:rPr>
          <w:rFonts w:ascii="Calibri" w:eastAsia="SimSun" w:hAnsi="Calibri" w:cs="Arial"/>
          <w:b/>
          <w:bCs/>
          <w:i/>
        </w:rPr>
        <w:t xml:space="preserve"> in Rel-15</w:t>
      </w:r>
      <w:r w:rsidR="00726F35">
        <w:rPr>
          <w:rFonts w:ascii="Calibri" w:eastAsia="SimSun" w:hAnsi="Calibri" w:cs="Arial"/>
          <w:b/>
          <w:bCs/>
          <w:i/>
        </w:rPr>
        <w:t>/16</w:t>
      </w:r>
      <w:r w:rsidRPr="00B106C2">
        <w:rPr>
          <w:rFonts w:ascii="Calibri" w:eastAsia="SimSun" w:hAnsi="Calibri" w:cs="Arial"/>
          <w:b/>
          <w:bCs/>
          <w:i/>
        </w:rPr>
        <w:t>.</w:t>
      </w:r>
      <w:bookmarkEnd w:id="25"/>
      <w:r>
        <w:rPr>
          <w:rFonts w:ascii="Calibri" w:eastAsia="SimSun" w:hAnsi="Calibri" w:cs="Arial"/>
          <w:b/>
          <w:bCs/>
          <w:i/>
        </w:rPr>
        <w:t xml:space="preserve"> </w:t>
      </w:r>
      <w:bookmarkEnd w:id="26"/>
    </w:p>
    <w:p w:rsidR="00CC23D0" w:rsidRPr="0025714A" w:rsidRDefault="0045672C" w:rsidP="0045672C">
      <w:pPr>
        <w:spacing w:before="120"/>
        <w:jc w:val="both"/>
        <w:rPr>
          <w:rFonts w:asciiTheme="minorHAnsi" w:hAnsiTheme="minorHAnsi"/>
          <w:lang w:eastAsia="zh-TW"/>
        </w:rPr>
      </w:pPr>
      <w:bookmarkStart w:id="27" w:name="_Ref67573402"/>
      <w:bookmarkStart w:id="28" w:name="_Ref71318553"/>
      <w:r w:rsidRPr="0025714A">
        <w:rPr>
          <w:rFonts w:ascii="Calibri" w:eastAsia="SimSun" w:hAnsi="Calibri" w:cs="Arial"/>
          <w:b/>
          <w:bCs/>
          <w:i/>
        </w:rPr>
        <w:t xml:space="preserve">Proposal </w:t>
      </w:r>
      <w:r w:rsidRPr="0025714A">
        <w:rPr>
          <w:rFonts w:ascii="Calibri" w:eastAsia="SimSun" w:hAnsi="Calibri" w:cs="Arial"/>
          <w:b/>
          <w:bCs/>
          <w:i/>
        </w:rPr>
        <w:fldChar w:fldCharType="begin"/>
      </w:r>
      <w:r w:rsidRPr="0025714A">
        <w:rPr>
          <w:rFonts w:ascii="Calibri" w:eastAsia="SimSun" w:hAnsi="Calibri" w:cs="Arial"/>
          <w:b/>
          <w:bCs/>
          <w:i/>
        </w:rPr>
        <w:instrText xml:space="preserve"> SEQ Proposal \* ARABIC </w:instrText>
      </w:r>
      <w:r w:rsidRPr="0025714A">
        <w:rPr>
          <w:rFonts w:ascii="Calibri" w:eastAsia="SimSun" w:hAnsi="Calibri" w:cs="Arial"/>
          <w:b/>
          <w:bCs/>
          <w:i/>
        </w:rPr>
        <w:fldChar w:fldCharType="separate"/>
      </w:r>
      <w:r w:rsidR="007063FC">
        <w:rPr>
          <w:rFonts w:ascii="Calibri" w:eastAsia="SimSun" w:hAnsi="Calibri" w:cs="Arial"/>
          <w:b/>
          <w:bCs/>
          <w:i/>
          <w:noProof/>
        </w:rPr>
        <w:t>11</w:t>
      </w:r>
      <w:r w:rsidRPr="0025714A">
        <w:rPr>
          <w:rFonts w:ascii="Calibri" w:eastAsia="SimSun" w:hAnsi="Calibri" w:cs="Arial"/>
          <w:b/>
          <w:bCs/>
          <w:i/>
        </w:rPr>
        <w:fldChar w:fldCharType="end"/>
      </w:r>
      <w:r w:rsidRPr="0025714A">
        <w:rPr>
          <w:rFonts w:ascii="Calibri" w:eastAsia="SimSun" w:hAnsi="Calibri" w:cs="Arial"/>
          <w:b/>
          <w:bCs/>
          <w:i/>
        </w:rPr>
        <w:t xml:space="preserve">: </w:t>
      </w:r>
      <w:r>
        <w:rPr>
          <w:rFonts w:ascii="Calibri" w:eastAsia="SimSun" w:hAnsi="Calibri" w:cs="Arial"/>
          <w:b/>
          <w:bCs/>
          <w:i/>
        </w:rPr>
        <w:t>Existing gap applicability in Rel-16 for NR-only measurements and mandatory gap patterns</w:t>
      </w:r>
      <w:bookmarkEnd w:id="27"/>
      <w:r>
        <w:rPr>
          <w:rFonts w:ascii="Calibri" w:eastAsia="SimSun" w:hAnsi="Calibri" w:cs="Arial"/>
          <w:b/>
          <w:bCs/>
          <w:i/>
        </w:rPr>
        <w:t xml:space="preserve"> is re-used for NCSG capable UEs.</w:t>
      </w:r>
      <w:bookmarkEnd w:id="28"/>
      <w:r>
        <w:rPr>
          <w:rFonts w:ascii="Calibri" w:eastAsia="SimSun" w:hAnsi="Calibri" w:cs="Arial"/>
          <w:bCs/>
        </w:rPr>
        <w:t xml:space="preserve">  </w:t>
      </w:r>
    </w:p>
    <w:p w:rsidR="00381DD2" w:rsidRPr="0025714A" w:rsidRDefault="00381DD2" w:rsidP="00381DD2">
      <w:pPr>
        <w:pStyle w:val="Heading1"/>
        <w:numPr>
          <w:ilvl w:val="0"/>
          <w:numId w:val="1"/>
        </w:numPr>
        <w:ind w:hanging="720"/>
        <w:rPr>
          <w:rFonts w:asciiTheme="minorHAnsi" w:eastAsiaTheme="minorEastAsia" w:hAnsiTheme="minorHAnsi" w:cstheme="minorBidi"/>
          <w:b/>
          <w:sz w:val="20"/>
          <w:lang w:val="en-US" w:eastAsia="zh-TW"/>
        </w:rPr>
      </w:pPr>
      <w:r w:rsidRPr="00381DD2">
        <w:rPr>
          <w:rFonts w:asciiTheme="minorHAnsi" w:eastAsiaTheme="minorEastAsia" w:hAnsiTheme="minorHAnsi" w:cstheme="minorBidi"/>
          <w:b/>
          <w:bCs/>
          <w:sz w:val="20"/>
          <w:lang w:eastAsia="zh-TW"/>
        </w:rPr>
        <w:t>NCSG configuration</w:t>
      </w:r>
      <w:r w:rsidRPr="0025714A">
        <w:rPr>
          <w:rFonts w:asciiTheme="minorHAnsi" w:eastAsiaTheme="minorEastAsia" w:hAnsiTheme="minorHAnsi" w:cstheme="minorBidi"/>
          <w:b/>
          <w:sz w:val="20"/>
          <w:lang w:val="en-US" w:eastAsia="zh-TW"/>
        </w:rPr>
        <w:t xml:space="preserve"> </w:t>
      </w:r>
    </w:p>
    <w:p w:rsidR="0012365C" w:rsidRDefault="0012365C" w:rsidP="0012365C">
      <w:pPr>
        <w:jc w:val="both"/>
        <w:rPr>
          <w:rFonts w:asciiTheme="minorHAnsi" w:eastAsia="SimSun" w:hAnsiTheme="minorHAnsi" w:cstheme="minorHAnsi"/>
          <w:bCs/>
        </w:rPr>
      </w:pPr>
      <w:r>
        <w:rPr>
          <w:rFonts w:asciiTheme="minorHAnsi" w:eastAsia="SimSun" w:hAnsiTheme="minorHAnsi" w:cstheme="minorHAnsi"/>
          <w:bCs/>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12365C" w:rsidTr="000A3A2F">
        <w:tc>
          <w:tcPr>
            <w:tcW w:w="9629" w:type="dxa"/>
          </w:tcPr>
          <w:p w:rsidR="00A33B91" w:rsidRPr="00A33B91" w:rsidRDefault="00A33B91" w:rsidP="00A33B91">
            <w:pPr>
              <w:numPr>
                <w:ilvl w:val="0"/>
                <w:numId w:val="14"/>
              </w:numPr>
              <w:spacing w:after="0"/>
              <w:jc w:val="both"/>
              <w:rPr>
                <w:rFonts w:asciiTheme="minorHAnsi" w:hAnsiTheme="minorHAnsi"/>
                <w:lang w:val="en-US" w:eastAsia="zh-TW"/>
              </w:rPr>
            </w:pPr>
            <w:r w:rsidRPr="00A33B91">
              <w:rPr>
                <w:rFonts w:asciiTheme="minorHAnsi" w:hAnsiTheme="minorHAnsi"/>
                <w:lang w:val="en-US" w:eastAsia="zh-TW"/>
              </w:rPr>
              <w:t>FFS on explicit configuration for NCSG</w:t>
            </w:r>
          </w:p>
          <w:p w:rsidR="00A33B91" w:rsidRPr="00A33B91" w:rsidRDefault="00A33B91" w:rsidP="00A33B91">
            <w:pPr>
              <w:numPr>
                <w:ilvl w:val="1"/>
                <w:numId w:val="14"/>
              </w:numPr>
              <w:spacing w:after="0"/>
              <w:jc w:val="both"/>
              <w:rPr>
                <w:rFonts w:asciiTheme="minorHAnsi" w:hAnsiTheme="minorHAnsi"/>
                <w:lang w:val="en-US" w:eastAsia="zh-TW"/>
              </w:rPr>
            </w:pPr>
            <w:r w:rsidRPr="00A33B91">
              <w:rPr>
                <w:rFonts w:asciiTheme="minorHAnsi" w:hAnsiTheme="minorHAnsi"/>
                <w:lang w:val="en-US" w:eastAsia="zh-TW"/>
              </w:rPr>
              <w:t xml:space="preserve">Option 1 (OPPO, Intel) NCSG configuration shall be based on legacy MG configuration </w:t>
            </w:r>
          </w:p>
          <w:p w:rsidR="00A33B91" w:rsidRPr="00A33B91" w:rsidRDefault="00A33B91" w:rsidP="00A33B91">
            <w:pPr>
              <w:numPr>
                <w:ilvl w:val="1"/>
                <w:numId w:val="14"/>
              </w:numPr>
              <w:spacing w:after="0"/>
              <w:jc w:val="both"/>
              <w:rPr>
                <w:rFonts w:asciiTheme="minorHAnsi" w:hAnsiTheme="minorHAnsi"/>
                <w:lang w:val="en-US" w:eastAsia="zh-TW"/>
              </w:rPr>
            </w:pPr>
            <w:r w:rsidRPr="00A33B91">
              <w:rPr>
                <w:rFonts w:asciiTheme="minorHAnsi" w:hAnsiTheme="minorHAnsi"/>
                <w:lang w:val="en-US" w:eastAsia="zh-TW"/>
              </w:rPr>
              <w:t>Option 1a (MTK, HW, OPPO</w:t>
            </w:r>
            <w:r>
              <w:rPr>
                <w:rFonts w:asciiTheme="minorHAnsi" w:hAnsiTheme="minorHAnsi"/>
                <w:lang w:val="en-US" w:eastAsia="zh-TW"/>
              </w:rPr>
              <w:t>)</w:t>
            </w:r>
            <w:r w:rsidRPr="00A33B91">
              <w:rPr>
                <w:rFonts w:asciiTheme="minorHAnsi" w:hAnsiTheme="minorHAnsi"/>
                <w:lang w:val="en-US" w:eastAsia="zh-TW"/>
              </w:rPr>
              <w:t>:  Introduce a single bit for existing MeasGapConfig to transform the legacy gap into NCSG (detail to be left to RAN2).</w:t>
            </w:r>
          </w:p>
          <w:p w:rsidR="00A33B91" w:rsidRPr="00A33B91" w:rsidRDefault="00A33B91" w:rsidP="00A33B91">
            <w:pPr>
              <w:numPr>
                <w:ilvl w:val="1"/>
                <w:numId w:val="14"/>
              </w:numPr>
              <w:spacing w:after="0"/>
              <w:jc w:val="both"/>
              <w:rPr>
                <w:rFonts w:asciiTheme="minorHAnsi" w:hAnsiTheme="minorHAnsi"/>
                <w:lang w:val="en-US" w:eastAsia="zh-TW"/>
              </w:rPr>
            </w:pPr>
            <w:r w:rsidRPr="00A33B91">
              <w:rPr>
                <w:rFonts w:asciiTheme="minorHAnsi" w:hAnsiTheme="minorHAnsi"/>
                <w:lang w:val="en-US" w:eastAsia="zh-TW"/>
              </w:rPr>
              <w:t>Option 2(CATT, ZTE): Up to RAN2</w:t>
            </w:r>
          </w:p>
          <w:p w:rsidR="0012365C" w:rsidRPr="0012365C" w:rsidRDefault="00A33B91" w:rsidP="00A33B91">
            <w:pPr>
              <w:numPr>
                <w:ilvl w:val="1"/>
                <w:numId w:val="14"/>
              </w:numPr>
              <w:spacing w:after="0"/>
              <w:jc w:val="both"/>
              <w:rPr>
                <w:rFonts w:asciiTheme="minorHAnsi" w:hAnsiTheme="minorHAnsi"/>
                <w:lang w:val="en-US" w:eastAsia="zh-TW"/>
              </w:rPr>
            </w:pPr>
            <w:r w:rsidRPr="00A33B91">
              <w:rPr>
                <w:rFonts w:asciiTheme="minorHAnsi" w:hAnsiTheme="minorHAnsi"/>
                <w:lang w:val="en-US" w:eastAsia="zh-TW"/>
              </w:rPr>
              <w:t>FFS other options</w:t>
            </w:r>
          </w:p>
        </w:tc>
      </w:tr>
    </w:tbl>
    <w:p w:rsidR="0090052A" w:rsidRDefault="0090052A" w:rsidP="0045672C">
      <w:pPr>
        <w:jc w:val="both"/>
        <w:rPr>
          <w:rFonts w:asciiTheme="minorHAnsi" w:hAnsiTheme="minorHAnsi"/>
          <w:lang w:eastAsia="zh-TW"/>
        </w:rPr>
      </w:pPr>
    </w:p>
    <w:p w:rsidR="0045672C" w:rsidRPr="0045672C" w:rsidRDefault="0045672C" w:rsidP="0045672C">
      <w:pPr>
        <w:jc w:val="both"/>
        <w:rPr>
          <w:rFonts w:asciiTheme="minorHAnsi" w:hAnsiTheme="minorHAnsi"/>
          <w:lang w:eastAsia="zh-TW"/>
        </w:rPr>
      </w:pPr>
      <w:r>
        <w:rPr>
          <w:rFonts w:asciiTheme="minorHAnsi" w:hAnsiTheme="minorHAnsi"/>
          <w:lang w:eastAsia="zh-TW"/>
        </w:rPr>
        <w:t xml:space="preserve">To simplify the signalling, we think it is sufficient to add </w:t>
      </w:r>
      <w:r>
        <w:rPr>
          <w:rFonts w:asciiTheme="minorHAnsi" w:eastAsiaTheme="minorEastAsia" w:hAnsiTheme="minorHAnsi" w:cstheme="minorHAnsi"/>
          <w:lang w:val="en-US" w:eastAsia="zh-CN"/>
        </w:rPr>
        <w:t xml:space="preserve">a single bit indication associated to (or within) the existing gap configuration </w:t>
      </w:r>
      <w:r w:rsidRPr="00D670B5">
        <w:rPr>
          <w:rFonts w:asciiTheme="minorHAnsi" w:eastAsiaTheme="minorEastAsia" w:hAnsiTheme="minorHAnsi" w:cstheme="minorHAnsi"/>
          <w:lang w:val="en-US" w:eastAsia="zh-CN"/>
        </w:rPr>
        <w:t>MeasGapConfig</w:t>
      </w:r>
      <w:r>
        <w:rPr>
          <w:rFonts w:asciiTheme="minorHAnsi" w:eastAsiaTheme="minorEastAsia" w:hAnsiTheme="minorHAnsi" w:cstheme="minorHAnsi"/>
          <w:lang w:val="en-US" w:eastAsia="zh-CN"/>
        </w:rPr>
        <w:t xml:space="preserve"> </w:t>
      </w:r>
      <w:r>
        <w:rPr>
          <w:rFonts w:asciiTheme="minorHAnsi" w:hAnsiTheme="minorHAnsi"/>
          <w:lang w:eastAsia="zh-TW"/>
        </w:rPr>
        <w:t xml:space="preserve">to transform the legacy gap configuration to NCSG. </w:t>
      </w:r>
      <w:r>
        <w:rPr>
          <w:rFonts w:asciiTheme="minorHAnsi" w:eastAsiaTheme="minorEastAsia" w:hAnsiTheme="minorHAnsi" w:cstheme="minorHAnsi"/>
          <w:lang w:val="en-US" w:eastAsia="zh-CN"/>
        </w:rPr>
        <w:t xml:space="preserve">If the bit is toggled, UE assumes the gap pattern is NCSG. If not, UE assumes the legacy gap is used.  </w:t>
      </w:r>
    </w:p>
    <w:p w:rsidR="0045672C" w:rsidRPr="0045672C" w:rsidRDefault="0045672C" w:rsidP="0045672C">
      <w:pPr>
        <w:pStyle w:val="Caption"/>
        <w:jc w:val="both"/>
        <w:rPr>
          <w:rFonts w:asciiTheme="minorHAnsi" w:hAnsiTheme="minorHAnsi"/>
          <w:lang w:val="en-US" w:eastAsia="zh-TW"/>
        </w:rPr>
      </w:pPr>
      <w:bookmarkStart w:id="29" w:name="_Ref71194614"/>
      <w:r w:rsidRPr="0045672C">
        <w:rPr>
          <w:rFonts w:ascii="Calibri" w:hAnsi="Calibri" w:cs="Arial"/>
          <w:bCs/>
          <w:i/>
        </w:rPr>
        <w:t xml:space="preserve">Proposal </w:t>
      </w:r>
      <w:r w:rsidRPr="0045672C">
        <w:rPr>
          <w:rFonts w:ascii="Calibri" w:hAnsi="Calibri" w:cs="Arial"/>
          <w:bCs/>
          <w:i/>
        </w:rPr>
        <w:fldChar w:fldCharType="begin"/>
      </w:r>
      <w:r w:rsidRPr="0045672C">
        <w:rPr>
          <w:rFonts w:ascii="Calibri" w:hAnsi="Calibri" w:cs="Arial"/>
          <w:bCs/>
          <w:i/>
        </w:rPr>
        <w:instrText xml:space="preserve"> SEQ Proposal \* ARABIC </w:instrText>
      </w:r>
      <w:r w:rsidRPr="0045672C">
        <w:rPr>
          <w:rFonts w:ascii="Calibri" w:hAnsi="Calibri" w:cs="Arial"/>
          <w:bCs/>
          <w:i/>
        </w:rPr>
        <w:fldChar w:fldCharType="separate"/>
      </w:r>
      <w:r w:rsidR="007063FC">
        <w:rPr>
          <w:rFonts w:ascii="Calibri" w:hAnsi="Calibri" w:cs="Arial"/>
          <w:bCs/>
          <w:i/>
          <w:noProof/>
        </w:rPr>
        <w:t>12</w:t>
      </w:r>
      <w:r w:rsidRPr="0045672C">
        <w:rPr>
          <w:rFonts w:ascii="Calibri" w:hAnsi="Calibri" w:cs="Arial"/>
          <w:bCs/>
          <w:i/>
        </w:rPr>
        <w:fldChar w:fldCharType="end"/>
      </w:r>
      <w:r w:rsidRPr="0045672C">
        <w:rPr>
          <w:rFonts w:ascii="Calibri" w:hAnsi="Calibri" w:cs="Arial"/>
          <w:bCs/>
          <w:i/>
        </w:rPr>
        <w:t xml:space="preserve">:  Introduce a single bit for existing MeasGapConfig to transform the legacy gap into </w:t>
      </w:r>
      <w:r>
        <w:rPr>
          <w:rFonts w:ascii="Calibri" w:hAnsi="Calibri" w:cs="Arial"/>
          <w:bCs/>
          <w:i/>
        </w:rPr>
        <w:t>NCSG</w:t>
      </w:r>
      <w:r w:rsidRPr="0045672C">
        <w:rPr>
          <w:rFonts w:ascii="Calibri" w:hAnsi="Calibri" w:cs="Arial"/>
          <w:bCs/>
          <w:i/>
        </w:rPr>
        <w:t xml:space="preserve"> (detail to be left to RAN2).</w:t>
      </w:r>
      <w:bookmarkEnd w:id="29"/>
    </w:p>
    <w:p w:rsidR="00381DD2" w:rsidRPr="0025714A" w:rsidRDefault="00381DD2" w:rsidP="00381DD2">
      <w:pPr>
        <w:pStyle w:val="Heading1"/>
        <w:numPr>
          <w:ilvl w:val="0"/>
          <w:numId w:val="1"/>
        </w:numPr>
        <w:ind w:hanging="720"/>
        <w:rPr>
          <w:rFonts w:asciiTheme="minorHAnsi" w:eastAsiaTheme="minorEastAsia" w:hAnsiTheme="minorHAnsi" w:cstheme="minorBidi"/>
          <w:b/>
          <w:sz w:val="20"/>
          <w:lang w:val="en-US" w:eastAsia="zh-TW"/>
        </w:rPr>
      </w:pPr>
      <w:r w:rsidRPr="00381DD2">
        <w:rPr>
          <w:rFonts w:asciiTheme="minorHAnsi" w:eastAsiaTheme="minorEastAsia" w:hAnsiTheme="minorHAnsi" w:cstheme="minorBidi"/>
          <w:b/>
          <w:bCs/>
          <w:sz w:val="20"/>
          <w:lang w:eastAsia="zh-TW"/>
        </w:rPr>
        <w:t>Impacts on RRM requirements due to NCSG</w:t>
      </w:r>
      <w:r w:rsidRPr="0025714A">
        <w:rPr>
          <w:rFonts w:asciiTheme="minorHAnsi" w:eastAsiaTheme="minorEastAsia" w:hAnsiTheme="minorHAnsi" w:cstheme="minorBidi"/>
          <w:b/>
          <w:sz w:val="20"/>
          <w:lang w:val="en-US" w:eastAsia="zh-TW"/>
        </w:rPr>
        <w:t xml:space="preserve"> </w:t>
      </w:r>
    </w:p>
    <w:p w:rsidR="0012365C" w:rsidRDefault="0012365C" w:rsidP="0012365C">
      <w:pPr>
        <w:jc w:val="both"/>
        <w:rPr>
          <w:rFonts w:asciiTheme="minorHAnsi" w:eastAsia="SimSun" w:hAnsiTheme="minorHAnsi" w:cstheme="minorHAnsi"/>
          <w:bCs/>
        </w:rPr>
      </w:pPr>
      <w:r>
        <w:rPr>
          <w:rFonts w:asciiTheme="minorHAnsi" w:eastAsia="SimSun" w:hAnsiTheme="minorHAnsi" w:cstheme="minorHAnsi"/>
          <w:bCs/>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12365C" w:rsidTr="000A3A2F">
        <w:tc>
          <w:tcPr>
            <w:tcW w:w="9629" w:type="dxa"/>
          </w:tcPr>
          <w:p w:rsidR="000A3A2F" w:rsidRPr="0012365C" w:rsidRDefault="000A3A2F" w:rsidP="0012365C">
            <w:pPr>
              <w:pStyle w:val="ListParagraph"/>
              <w:numPr>
                <w:ilvl w:val="0"/>
                <w:numId w:val="14"/>
              </w:numPr>
              <w:jc w:val="both"/>
              <w:rPr>
                <w:rFonts w:asciiTheme="minorHAnsi" w:hAnsiTheme="minorHAnsi"/>
                <w:lang w:val="en-US" w:eastAsia="zh-TW"/>
              </w:rPr>
            </w:pPr>
            <w:r w:rsidRPr="0012365C">
              <w:rPr>
                <w:rFonts w:asciiTheme="minorHAnsi" w:hAnsiTheme="minorHAnsi"/>
                <w:bCs/>
                <w:lang w:val="en-US" w:eastAsia="zh-TW"/>
              </w:rPr>
              <w:t>FFS on Interruption requirements</w:t>
            </w:r>
          </w:p>
          <w:p w:rsidR="000A3A2F" w:rsidRPr="0012365C" w:rsidRDefault="000A3A2F" w:rsidP="0012365C">
            <w:pPr>
              <w:pStyle w:val="ListParagraph"/>
              <w:numPr>
                <w:ilvl w:val="1"/>
                <w:numId w:val="14"/>
              </w:numPr>
              <w:spacing w:after="0"/>
              <w:rPr>
                <w:rFonts w:asciiTheme="minorHAnsi" w:hAnsiTheme="minorHAnsi"/>
                <w:lang w:val="en-US" w:eastAsia="zh-TW"/>
              </w:rPr>
            </w:pPr>
            <w:r w:rsidRPr="0012365C">
              <w:rPr>
                <w:rFonts w:asciiTheme="minorHAnsi" w:hAnsiTheme="minorHAnsi"/>
                <w:lang w:val="en-US" w:eastAsia="zh-TW"/>
              </w:rPr>
              <w:t xml:space="preserve">Option 1: </w:t>
            </w:r>
            <w:r w:rsidRPr="0012365C">
              <w:rPr>
                <w:rFonts w:asciiTheme="minorHAnsi" w:hAnsiTheme="minorHAnsi"/>
                <w:lang w:eastAsia="zh-TW"/>
              </w:rPr>
              <w:t>The interruption requirements in TS38.133 and TS36.133 shall be revisited</w:t>
            </w:r>
            <w:r w:rsidRPr="0012365C">
              <w:rPr>
                <w:rFonts w:asciiTheme="minorHAnsi" w:hAnsiTheme="minorHAnsi"/>
                <w:b/>
                <w:bCs/>
                <w:i/>
                <w:iCs/>
                <w:lang w:eastAsia="zh-TW"/>
              </w:rPr>
              <w:t xml:space="preserve"> </w:t>
            </w:r>
          </w:p>
          <w:p w:rsidR="000A3A2F" w:rsidRPr="0012365C" w:rsidRDefault="000A3A2F" w:rsidP="0012365C">
            <w:pPr>
              <w:pStyle w:val="ListParagraph"/>
              <w:numPr>
                <w:ilvl w:val="1"/>
                <w:numId w:val="14"/>
              </w:numPr>
              <w:spacing w:after="0"/>
              <w:rPr>
                <w:rFonts w:asciiTheme="minorHAnsi" w:hAnsiTheme="minorHAnsi"/>
                <w:lang w:val="en-US" w:eastAsia="zh-TW"/>
              </w:rPr>
            </w:pPr>
            <w:r w:rsidRPr="0012365C">
              <w:rPr>
                <w:rFonts w:asciiTheme="minorHAnsi" w:hAnsiTheme="minorHAnsi"/>
                <w:lang w:val="en-US" w:eastAsia="zh-TW"/>
              </w:rPr>
              <w:t xml:space="preserve">Option 2: </w:t>
            </w:r>
            <w:r w:rsidRPr="0012365C">
              <w:rPr>
                <w:rFonts w:asciiTheme="minorHAnsi" w:hAnsiTheme="minorHAnsi"/>
                <w:lang w:eastAsia="zh-TW"/>
              </w:rPr>
              <w:t>Existing interruption requirements for SCell activation/deactivation can serve as starting point for the study of VIL requirements</w:t>
            </w:r>
          </w:p>
          <w:p w:rsidR="000A3A2F" w:rsidRDefault="000A3A2F" w:rsidP="0012365C">
            <w:pPr>
              <w:pStyle w:val="ListParagraph"/>
              <w:numPr>
                <w:ilvl w:val="1"/>
                <w:numId w:val="14"/>
              </w:numPr>
              <w:spacing w:after="0"/>
              <w:rPr>
                <w:rFonts w:asciiTheme="minorHAnsi" w:hAnsiTheme="minorHAnsi"/>
                <w:lang w:val="en-US" w:eastAsia="zh-TW"/>
              </w:rPr>
            </w:pPr>
            <w:r w:rsidRPr="0012365C">
              <w:rPr>
                <w:rFonts w:asciiTheme="minorHAnsi" w:hAnsiTheme="minorHAnsi"/>
                <w:lang w:val="en-US" w:eastAsia="zh-TW"/>
              </w:rPr>
              <w:t>Option 3: the interruption is proposed as following</w:t>
            </w:r>
          </w:p>
          <w:tbl>
            <w:tblPr>
              <w:tblStyle w:val="TableGrid"/>
              <w:tblW w:w="8512" w:type="dxa"/>
              <w:jc w:val="center"/>
              <w:tblLook w:val="04A0" w:firstRow="1" w:lastRow="0" w:firstColumn="1" w:lastColumn="0" w:noHBand="0" w:noVBand="1"/>
            </w:tblPr>
            <w:tblGrid>
              <w:gridCol w:w="840"/>
              <w:gridCol w:w="2002"/>
              <w:gridCol w:w="1843"/>
              <w:gridCol w:w="1984"/>
              <w:gridCol w:w="1843"/>
            </w:tblGrid>
            <w:tr w:rsidR="0012365C" w:rsidRPr="0012365C" w:rsidTr="0012365C">
              <w:trPr>
                <w:jc w:val="center"/>
              </w:trPr>
              <w:tc>
                <w:tcPr>
                  <w:tcW w:w="840" w:type="dxa"/>
                  <w:vMerge w:val="restart"/>
                  <w:vAlign w:val="center"/>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bCs/>
                      <w:lang w:val="en-US" w:eastAsia="zh-TW"/>
                    </w:rPr>
                    <w:t>SCS</w:t>
                  </w:r>
                </w:p>
              </w:tc>
              <w:tc>
                <w:tcPr>
                  <w:tcW w:w="3845" w:type="dxa"/>
                  <w:gridSpan w:val="2"/>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bCs/>
                      <w:lang w:val="en-US" w:eastAsia="zh-TW"/>
                    </w:rPr>
                    <w:t>Synchronous</w:t>
                  </w:r>
                </w:p>
              </w:tc>
              <w:tc>
                <w:tcPr>
                  <w:tcW w:w="3827" w:type="dxa"/>
                  <w:gridSpan w:val="2"/>
                  <w:hideMark/>
                </w:tcPr>
                <w:p w:rsidR="0012365C" w:rsidRPr="0012365C" w:rsidRDefault="0012365C" w:rsidP="0012365C">
                  <w:pPr>
                    <w:spacing w:after="0"/>
                    <w:ind w:left="21"/>
                    <w:jc w:val="center"/>
                    <w:rPr>
                      <w:rFonts w:asciiTheme="minorHAnsi" w:hAnsiTheme="minorHAnsi"/>
                      <w:lang w:val="en-US" w:eastAsia="zh-TW"/>
                    </w:rPr>
                  </w:pPr>
                  <w:r w:rsidRPr="0012365C">
                    <w:rPr>
                      <w:rFonts w:asciiTheme="minorHAnsi" w:hAnsiTheme="minorHAnsi"/>
                      <w:bCs/>
                      <w:lang w:val="en-US" w:eastAsia="zh-TW"/>
                    </w:rPr>
                    <w:t>Asynchronous</w:t>
                  </w:r>
                </w:p>
              </w:tc>
            </w:tr>
            <w:tr w:rsidR="0012365C" w:rsidRPr="0012365C" w:rsidTr="0012365C">
              <w:trPr>
                <w:jc w:val="center"/>
              </w:trPr>
              <w:tc>
                <w:tcPr>
                  <w:tcW w:w="840" w:type="dxa"/>
                  <w:vMerge/>
                  <w:hideMark/>
                </w:tcPr>
                <w:p w:rsidR="0012365C" w:rsidRPr="0012365C" w:rsidRDefault="0012365C" w:rsidP="0012365C">
                  <w:pPr>
                    <w:spacing w:after="0"/>
                    <w:jc w:val="both"/>
                    <w:rPr>
                      <w:rFonts w:asciiTheme="minorHAnsi" w:hAnsiTheme="minorHAnsi"/>
                      <w:lang w:val="en-US" w:eastAsia="zh-TW"/>
                    </w:rPr>
                  </w:pPr>
                </w:p>
              </w:tc>
              <w:tc>
                <w:tcPr>
                  <w:tcW w:w="2002" w:type="dxa"/>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lang w:val="en-US" w:eastAsia="zh-TW"/>
                    </w:rPr>
                    <w:t>interruption length before measurement</w:t>
                  </w:r>
                </w:p>
              </w:tc>
              <w:tc>
                <w:tcPr>
                  <w:tcW w:w="1843" w:type="dxa"/>
                  <w:hideMark/>
                </w:tcPr>
                <w:p w:rsidR="0012365C" w:rsidRPr="0012365C" w:rsidRDefault="0012365C" w:rsidP="0012365C">
                  <w:pPr>
                    <w:spacing w:after="0"/>
                    <w:ind w:left="-55"/>
                    <w:jc w:val="center"/>
                    <w:rPr>
                      <w:rFonts w:asciiTheme="minorHAnsi" w:hAnsiTheme="minorHAnsi"/>
                      <w:lang w:val="en-US" w:eastAsia="zh-TW"/>
                    </w:rPr>
                  </w:pPr>
                  <w:r w:rsidRPr="0012365C">
                    <w:rPr>
                      <w:rFonts w:asciiTheme="minorHAnsi" w:hAnsiTheme="minorHAnsi"/>
                      <w:lang w:val="en-US" w:eastAsia="zh-TW"/>
                    </w:rPr>
                    <w:t>interruption length after measurement</w:t>
                  </w:r>
                </w:p>
              </w:tc>
              <w:tc>
                <w:tcPr>
                  <w:tcW w:w="1984" w:type="dxa"/>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lang w:val="en-US" w:eastAsia="zh-TW"/>
                    </w:rPr>
                    <w:t>interruption length before measurement</w:t>
                  </w:r>
                </w:p>
              </w:tc>
              <w:tc>
                <w:tcPr>
                  <w:tcW w:w="1843" w:type="dxa"/>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lang w:val="en-US" w:eastAsia="zh-TW"/>
                    </w:rPr>
                    <w:t>interruption length after measurement</w:t>
                  </w:r>
                </w:p>
              </w:tc>
            </w:tr>
            <w:tr w:rsidR="0012365C" w:rsidRPr="0012365C" w:rsidTr="0012365C">
              <w:trPr>
                <w:jc w:val="center"/>
              </w:trPr>
              <w:tc>
                <w:tcPr>
                  <w:tcW w:w="840" w:type="dxa"/>
                  <w:vAlign w:val="center"/>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bCs/>
                      <w:lang w:val="en-US" w:eastAsia="zh-TW"/>
                    </w:rPr>
                    <w:t>15KHz</w:t>
                  </w:r>
                </w:p>
              </w:tc>
              <w:tc>
                <w:tcPr>
                  <w:tcW w:w="2002" w:type="dxa"/>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lang w:val="en-US" w:eastAsia="zh-TW"/>
                    </w:rPr>
                    <w:t>1 slot</w:t>
                  </w:r>
                </w:p>
              </w:tc>
              <w:tc>
                <w:tcPr>
                  <w:tcW w:w="1843" w:type="dxa"/>
                  <w:hideMark/>
                </w:tcPr>
                <w:p w:rsidR="0012365C" w:rsidRPr="0012365C" w:rsidRDefault="0012365C" w:rsidP="0012365C">
                  <w:pPr>
                    <w:spacing w:after="0"/>
                    <w:ind w:left="-55"/>
                    <w:jc w:val="center"/>
                    <w:rPr>
                      <w:rFonts w:asciiTheme="minorHAnsi" w:hAnsiTheme="minorHAnsi"/>
                      <w:lang w:val="en-US" w:eastAsia="zh-TW"/>
                    </w:rPr>
                  </w:pPr>
                  <w:r w:rsidRPr="0012365C">
                    <w:rPr>
                      <w:rFonts w:asciiTheme="minorHAnsi" w:hAnsiTheme="minorHAnsi"/>
                      <w:lang w:val="en-US" w:eastAsia="zh-TW"/>
                    </w:rPr>
                    <w:t>1 slot</w:t>
                  </w:r>
                </w:p>
              </w:tc>
              <w:tc>
                <w:tcPr>
                  <w:tcW w:w="1984" w:type="dxa"/>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lang w:val="en-US" w:eastAsia="zh-TW"/>
                    </w:rPr>
                    <w:t>2 slots</w:t>
                  </w:r>
                </w:p>
              </w:tc>
              <w:tc>
                <w:tcPr>
                  <w:tcW w:w="1843" w:type="dxa"/>
                  <w:hideMark/>
                </w:tcPr>
                <w:p w:rsidR="0012365C" w:rsidRPr="0012365C" w:rsidRDefault="0012365C" w:rsidP="0012365C">
                  <w:pPr>
                    <w:spacing w:after="0"/>
                    <w:ind w:left="154"/>
                    <w:jc w:val="center"/>
                    <w:rPr>
                      <w:rFonts w:asciiTheme="minorHAnsi" w:hAnsiTheme="minorHAnsi"/>
                      <w:lang w:val="en-US" w:eastAsia="zh-TW"/>
                    </w:rPr>
                  </w:pPr>
                  <w:r w:rsidRPr="0012365C">
                    <w:rPr>
                      <w:rFonts w:asciiTheme="minorHAnsi" w:hAnsiTheme="minorHAnsi"/>
                      <w:lang w:val="en-US" w:eastAsia="zh-TW"/>
                    </w:rPr>
                    <w:t>2 slots</w:t>
                  </w:r>
                </w:p>
              </w:tc>
            </w:tr>
            <w:tr w:rsidR="0012365C" w:rsidRPr="0012365C" w:rsidTr="0012365C">
              <w:trPr>
                <w:jc w:val="center"/>
              </w:trPr>
              <w:tc>
                <w:tcPr>
                  <w:tcW w:w="840" w:type="dxa"/>
                  <w:vAlign w:val="center"/>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bCs/>
                      <w:lang w:val="en-US" w:eastAsia="zh-TW"/>
                    </w:rPr>
                    <w:t>30KHz</w:t>
                  </w:r>
                </w:p>
              </w:tc>
              <w:tc>
                <w:tcPr>
                  <w:tcW w:w="2002" w:type="dxa"/>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lang w:val="en-US" w:eastAsia="zh-TW"/>
                    </w:rPr>
                    <w:t>2 slots</w:t>
                  </w:r>
                </w:p>
              </w:tc>
              <w:tc>
                <w:tcPr>
                  <w:tcW w:w="1843" w:type="dxa"/>
                  <w:hideMark/>
                </w:tcPr>
                <w:p w:rsidR="0012365C" w:rsidRPr="0012365C" w:rsidRDefault="0012365C" w:rsidP="0012365C">
                  <w:pPr>
                    <w:spacing w:after="0"/>
                    <w:ind w:left="-55"/>
                    <w:jc w:val="center"/>
                    <w:rPr>
                      <w:rFonts w:asciiTheme="minorHAnsi" w:hAnsiTheme="minorHAnsi"/>
                      <w:lang w:val="en-US" w:eastAsia="zh-TW"/>
                    </w:rPr>
                  </w:pPr>
                  <w:r w:rsidRPr="0012365C">
                    <w:rPr>
                      <w:rFonts w:asciiTheme="minorHAnsi" w:hAnsiTheme="minorHAnsi"/>
                      <w:lang w:val="en-US" w:eastAsia="zh-TW"/>
                    </w:rPr>
                    <w:t>2 slots</w:t>
                  </w:r>
                </w:p>
              </w:tc>
              <w:tc>
                <w:tcPr>
                  <w:tcW w:w="1984" w:type="dxa"/>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lang w:val="en-US" w:eastAsia="zh-TW"/>
                    </w:rPr>
                    <w:t>3 slots</w:t>
                  </w:r>
                </w:p>
              </w:tc>
              <w:tc>
                <w:tcPr>
                  <w:tcW w:w="1843" w:type="dxa"/>
                  <w:hideMark/>
                </w:tcPr>
                <w:p w:rsidR="0012365C" w:rsidRPr="0012365C" w:rsidRDefault="0012365C" w:rsidP="0012365C">
                  <w:pPr>
                    <w:spacing w:after="0"/>
                    <w:ind w:left="154"/>
                    <w:jc w:val="center"/>
                    <w:rPr>
                      <w:rFonts w:asciiTheme="minorHAnsi" w:hAnsiTheme="minorHAnsi"/>
                      <w:lang w:val="en-US" w:eastAsia="zh-TW"/>
                    </w:rPr>
                  </w:pPr>
                  <w:r w:rsidRPr="0012365C">
                    <w:rPr>
                      <w:rFonts w:asciiTheme="minorHAnsi" w:hAnsiTheme="minorHAnsi"/>
                      <w:lang w:val="en-US" w:eastAsia="zh-TW"/>
                    </w:rPr>
                    <w:t>3 slots</w:t>
                  </w:r>
                </w:p>
              </w:tc>
            </w:tr>
            <w:tr w:rsidR="0012365C" w:rsidRPr="0012365C" w:rsidTr="0012365C">
              <w:trPr>
                <w:jc w:val="center"/>
              </w:trPr>
              <w:tc>
                <w:tcPr>
                  <w:tcW w:w="840" w:type="dxa"/>
                  <w:vAlign w:val="center"/>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bCs/>
                      <w:lang w:val="en-US" w:eastAsia="zh-TW"/>
                    </w:rPr>
                    <w:t>60KHz</w:t>
                  </w:r>
                </w:p>
              </w:tc>
              <w:tc>
                <w:tcPr>
                  <w:tcW w:w="2002" w:type="dxa"/>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lang w:val="en-US" w:eastAsia="zh-TW"/>
                    </w:rPr>
                    <w:t>3 slots</w:t>
                  </w:r>
                </w:p>
              </w:tc>
              <w:tc>
                <w:tcPr>
                  <w:tcW w:w="1843" w:type="dxa"/>
                  <w:hideMark/>
                </w:tcPr>
                <w:p w:rsidR="0012365C" w:rsidRPr="0012365C" w:rsidRDefault="0012365C" w:rsidP="0012365C">
                  <w:pPr>
                    <w:spacing w:after="0"/>
                    <w:ind w:left="-55"/>
                    <w:jc w:val="center"/>
                    <w:rPr>
                      <w:rFonts w:asciiTheme="minorHAnsi" w:hAnsiTheme="minorHAnsi"/>
                      <w:lang w:val="en-US" w:eastAsia="zh-TW"/>
                    </w:rPr>
                  </w:pPr>
                  <w:r w:rsidRPr="0012365C">
                    <w:rPr>
                      <w:rFonts w:asciiTheme="minorHAnsi" w:hAnsiTheme="minorHAnsi"/>
                      <w:lang w:val="en-US" w:eastAsia="zh-TW"/>
                    </w:rPr>
                    <w:t>3 slots</w:t>
                  </w:r>
                </w:p>
              </w:tc>
              <w:tc>
                <w:tcPr>
                  <w:tcW w:w="1984" w:type="dxa"/>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lang w:val="en-US" w:eastAsia="zh-TW"/>
                    </w:rPr>
                    <w:t>4 slots</w:t>
                  </w:r>
                </w:p>
              </w:tc>
              <w:tc>
                <w:tcPr>
                  <w:tcW w:w="1843" w:type="dxa"/>
                  <w:hideMark/>
                </w:tcPr>
                <w:p w:rsidR="0012365C" w:rsidRPr="0012365C" w:rsidRDefault="0012365C" w:rsidP="0012365C">
                  <w:pPr>
                    <w:spacing w:after="0"/>
                    <w:ind w:left="154"/>
                    <w:jc w:val="center"/>
                    <w:rPr>
                      <w:rFonts w:asciiTheme="minorHAnsi" w:hAnsiTheme="minorHAnsi"/>
                      <w:lang w:val="en-US" w:eastAsia="zh-TW"/>
                    </w:rPr>
                  </w:pPr>
                  <w:r w:rsidRPr="0012365C">
                    <w:rPr>
                      <w:rFonts w:asciiTheme="minorHAnsi" w:hAnsiTheme="minorHAnsi"/>
                      <w:lang w:val="en-US" w:eastAsia="zh-TW"/>
                    </w:rPr>
                    <w:t>4 slots</w:t>
                  </w:r>
                </w:p>
              </w:tc>
            </w:tr>
            <w:tr w:rsidR="0012365C" w:rsidRPr="0012365C" w:rsidTr="0012365C">
              <w:trPr>
                <w:jc w:val="center"/>
              </w:trPr>
              <w:tc>
                <w:tcPr>
                  <w:tcW w:w="840" w:type="dxa"/>
                  <w:vAlign w:val="center"/>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bCs/>
                      <w:lang w:val="en-US" w:eastAsia="zh-TW"/>
                    </w:rPr>
                    <w:t>120KHz</w:t>
                  </w:r>
                </w:p>
              </w:tc>
              <w:tc>
                <w:tcPr>
                  <w:tcW w:w="2002" w:type="dxa"/>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lang w:val="en-US" w:eastAsia="zh-TW"/>
                    </w:rPr>
                    <w:t>6 slots</w:t>
                  </w:r>
                </w:p>
              </w:tc>
              <w:tc>
                <w:tcPr>
                  <w:tcW w:w="1843" w:type="dxa"/>
                  <w:hideMark/>
                </w:tcPr>
                <w:p w:rsidR="0012365C" w:rsidRPr="0012365C" w:rsidRDefault="0012365C" w:rsidP="0012365C">
                  <w:pPr>
                    <w:spacing w:after="0"/>
                    <w:ind w:left="-55"/>
                    <w:jc w:val="center"/>
                    <w:rPr>
                      <w:rFonts w:asciiTheme="minorHAnsi" w:hAnsiTheme="minorHAnsi"/>
                      <w:lang w:val="en-US" w:eastAsia="zh-TW"/>
                    </w:rPr>
                  </w:pPr>
                  <w:r w:rsidRPr="0012365C">
                    <w:rPr>
                      <w:rFonts w:asciiTheme="minorHAnsi" w:hAnsiTheme="minorHAnsi"/>
                      <w:lang w:val="en-US" w:eastAsia="zh-TW"/>
                    </w:rPr>
                    <w:t>6 slots</w:t>
                  </w:r>
                </w:p>
              </w:tc>
              <w:tc>
                <w:tcPr>
                  <w:tcW w:w="1984" w:type="dxa"/>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lang w:val="en-US" w:eastAsia="zh-TW"/>
                    </w:rPr>
                    <w:t>7 slots</w:t>
                  </w:r>
                </w:p>
              </w:tc>
              <w:tc>
                <w:tcPr>
                  <w:tcW w:w="1843" w:type="dxa"/>
                  <w:hideMark/>
                </w:tcPr>
                <w:p w:rsidR="0012365C" w:rsidRPr="0012365C" w:rsidRDefault="0012365C" w:rsidP="0012365C">
                  <w:pPr>
                    <w:spacing w:after="0"/>
                    <w:ind w:left="154"/>
                    <w:jc w:val="center"/>
                    <w:rPr>
                      <w:rFonts w:asciiTheme="minorHAnsi" w:hAnsiTheme="minorHAnsi"/>
                      <w:lang w:val="en-US" w:eastAsia="zh-TW"/>
                    </w:rPr>
                  </w:pPr>
                  <w:r w:rsidRPr="0012365C">
                    <w:rPr>
                      <w:rFonts w:asciiTheme="minorHAnsi" w:hAnsiTheme="minorHAnsi"/>
                      <w:lang w:val="en-US" w:eastAsia="zh-TW"/>
                    </w:rPr>
                    <w:t>7 slots</w:t>
                  </w:r>
                </w:p>
              </w:tc>
            </w:tr>
          </w:tbl>
          <w:p w:rsidR="007A5F3F" w:rsidRPr="00ED7B2A" w:rsidRDefault="000E734F" w:rsidP="00ED7B2A">
            <w:pPr>
              <w:pStyle w:val="ListParagraph"/>
              <w:numPr>
                <w:ilvl w:val="1"/>
                <w:numId w:val="14"/>
              </w:numPr>
              <w:rPr>
                <w:rFonts w:asciiTheme="minorHAnsi" w:hAnsiTheme="minorHAnsi"/>
                <w:lang w:val="en-US" w:eastAsia="zh-TW"/>
              </w:rPr>
            </w:pPr>
            <w:r w:rsidRPr="00ED7B2A">
              <w:rPr>
                <w:rFonts w:asciiTheme="minorHAnsi" w:hAnsiTheme="minorHAnsi"/>
                <w:lang w:val="en-US" w:eastAsia="zh-TW"/>
              </w:rPr>
              <w:t>Option 3a :Translate 1ms(FR1) and 0.75ms(FR2) into the number of interrupted slots for defining the interruption requirements for the synchronous case and one more slot is added for asynchronous case.</w:t>
            </w:r>
          </w:p>
          <w:p w:rsidR="007A5F3F" w:rsidRPr="00ED7B2A" w:rsidRDefault="000E734F" w:rsidP="00ED7B2A">
            <w:pPr>
              <w:pStyle w:val="ListParagraph"/>
              <w:numPr>
                <w:ilvl w:val="1"/>
                <w:numId w:val="14"/>
              </w:numPr>
              <w:rPr>
                <w:rFonts w:asciiTheme="minorHAnsi" w:hAnsiTheme="minorHAnsi"/>
                <w:lang w:val="en-US" w:eastAsia="zh-TW"/>
              </w:rPr>
            </w:pPr>
            <w:r w:rsidRPr="00ED7B2A">
              <w:rPr>
                <w:rFonts w:asciiTheme="minorHAnsi" w:hAnsiTheme="minorHAnsi"/>
                <w:lang w:val="en-US" w:eastAsia="zh-TW"/>
              </w:rPr>
              <w:t xml:space="preserve">Option 4 </w:t>
            </w:r>
          </w:p>
          <w:p w:rsidR="007A5F3F" w:rsidRPr="00ED7B2A" w:rsidRDefault="000E734F" w:rsidP="00ED7B2A">
            <w:pPr>
              <w:pStyle w:val="ListParagraph"/>
              <w:numPr>
                <w:ilvl w:val="2"/>
                <w:numId w:val="14"/>
              </w:numPr>
              <w:rPr>
                <w:rFonts w:asciiTheme="minorHAnsi" w:hAnsiTheme="minorHAnsi"/>
                <w:lang w:val="en-US" w:eastAsia="zh-TW"/>
              </w:rPr>
            </w:pPr>
            <w:r w:rsidRPr="00ED7B2A">
              <w:rPr>
                <w:rFonts w:asciiTheme="minorHAnsi" w:hAnsiTheme="minorHAnsi"/>
                <w:lang w:val="en-US" w:eastAsia="zh-TW"/>
              </w:rPr>
              <w:t>VIL on active victim serving cells is the number of interrupted slots calculated based on</w:t>
            </w:r>
          </w:p>
          <w:p w:rsidR="007A5F3F" w:rsidRPr="00ED7B2A" w:rsidRDefault="000E734F" w:rsidP="00ED7B2A">
            <w:pPr>
              <w:pStyle w:val="ListParagraph"/>
              <w:numPr>
                <w:ilvl w:val="3"/>
                <w:numId w:val="14"/>
              </w:numPr>
              <w:rPr>
                <w:rFonts w:asciiTheme="minorHAnsi" w:hAnsiTheme="minorHAnsi"/>
                <w:lang w:val="en-US" w:eastAsia="zh-TW"/>
              </w:rPr>
            </w:pPr>
            <w:r w:rsidRPr="00ED7B2A">
              <w:rPr>
                <w:rFonts w:asciiTheme="minorHAnsi" w:hAnsiTheme="minorHAnsi"/>
                <w:lang w:val="en-US" w:eastAsia="zh-TW"/>
              </w:rPr>
              <w:t xml:space="preserve">Aggressor reference cell RRT, </w:t>
            </w:r>
          </w:p>
          <w:p w:rsidR="007A5F3F" w:rsidRPr="00ED7B2A" w:rsidRDefault="000E734F" w:rsidP="00ED7B2A">
            <w:pPr>
              <w:pStyle w:val="ListParagraph"/>
              <w:numPr>
                <w:ilvl w:val="3"/>
                <w:numId w:val="14"/>
              </w:numPr>
              <w:rPr>
                <w:rFonts w:asciiTheme="minorHAnsi" w:hAnsiTheme="minorHAnsi"/>
                <w:lang w:val="en-US" w:eastAsia="zh-TW"/>
              </w:rPr>
            </w:pPr>
            <w:r w:rsidRPr="00ED7B2A">
              <w:rPr>
                <w:rFonts w:asciiTheme="minorHAnsi" w:hAnsiTheme="minorHAnsi"/>
                <w:lang w:val="en-US" w:eastAsia="zh-TW"/>
              </w:rPr>
              <w:lastRenderedPageBreak/>
              <w:t xml:space="preserve">Victim cell SCS, and </w:t>
            </w:r>
          </w:p>
          <w:p w:rsidR="007A5F3F" w:rsidRPr="00ED7B2A" w:rsidRDefault="000E734F" w:rsidP="00ED7B2A">
            <w:pPr>
              <w:pStyle w:val="ListParagraph"/>
              <w:numPr>
                <w:ilvl w:val="3"/>
                <w:numId w:val="14"/>
              </w:numPr>
              <w:rPr>
                <w:rFonts w:asciiTheme="minorHAnsi" w:hAnsiTheme="minorHAnsi"/>
                <w:lang w:val="en-US" w:eastAsia="zh-TW"/>
              </w:rPr>
            </w:pPr>
            <w:r w:rsidRPr="00ED7B2A">
              <w:rPr>
                <w:rFonts w:asciiTheme="minorHAnsi" w:hAnsiTheme="minorHAnsi"/>
                <w:lang w:val="en-US" w:eastAsia="zh-TW"/>
              </w:rPr>
              <w:t>Sync or async. operation</w:t>
            </w:r>
          </w:p>
          <w:p w:rsidR="007A5F3F" w:rsidRPr="00ED7B2A" w:rsidRDefault="000E734F" w:rsidP="00ED7B2A">
            <w:pPr>
              <w:pStyle w:val="ListParagraph"/>
              <w:numPr>
                <w:ilvl w:val="1"/>
                <w:numId w:val="14"/>
              </w:numPr>
              <w:rPr>
                <w:rFonts w:asciiTheme="minorHAnsi" w:hAnsiTheme="minorHAnsi"/>
                <w:lang w:val="en-US" w:eastAsia="zh-TW"/>
              </w:rPr>
            </w:pPr>
            <w:r w:rsidRPr="00ED7B2A">
              <w:rPr>
                <w:rFonts w:asciiTheme="minorHAnsi" w:hAnsiTheme="minorHAnsi"/>
                <w:lang w:val="en-US" w:eastAsia="zh-TW"/>
              </w:rPr>
              <w:t>Option 5: RAN4 to further discuss the condition, capability and impacts to measurement requirements for UE to use NCSG to control interruptions due to measurement on deactivated SCC or Scell in dormancy</w:t>
            </w:r>
          </w:p>
          <w:p w:rsidR="007A5F3F" w:rsidRPr="00ED7B2A" w:rsidRDefault="000E734F" w:rsidP="00ED7B2A">
            <w:pPr>
              <w:pStyle w:val="ListParagraph"/>
              <w:numPr>
                <w:ilvl w:val="0"/>
                <w:numId w:val="14"/>
              </w:numPr>
              <w:rPr>
                <w:rFonts w:asciiTheme="minorHAnsi" w:hAnsiTheme="minorHAnsi"/>
                <w:lang w:val="en-US" w:eastAsia="zh-TW"/>
              </w:rPr>
            </w:pPr>
            <w:r w:rsidRPr="00ED7B2A">
              <w:rPr>
                <w:rFonts w:asciiTheme="minorHAnsi" w:hAnsiTheme="minorHAnsi"/>
                <w:lang w:val="en-US" w:eastAsia="zh-TW"/>
              </w:rPr>
              <w:t>The existing measurement mode requirements (effective MGRP, data scheduling depends on gap configuration) can be the baseline</w:t>
            </w:r>
          </w:p>
          <w:p w:rsidR="007A5F3F" w:rsidRPr="00ED7B2A" w:rsidRDefault="000E734F" w:rsidP="00ED7B2A">
            <w:pPr>
              <w:pStyle w:val="ListParagraph"/>
              <w:numPr>
                <w:ilvl w:val="0"/>
                <w:numId w:val="14"/>
              </w:numPr>
              <w:rPr>
                <w:rFonts w:asciiTheme="minorHAnsi" w:hAnsiTheme="minorHAnsi"/>
                <w:lang w:val="en-US" w:eastAsia="zh-TW"/>
              </w:rPr>
            </w:pPr>
            <w:r w:rsidRPr="00ED7B2A">
              <w:rPr>
                <w:rFonts w:asciiTheme="minorHAnsi" w:hAnsiTheme="minorHAnsi"/>
                <w:lang w:val="en-US" w:eastAsia="zh-TW"/>
              </w:rPr>
              <w:t xml:space="preserve">FFS on </w:t>
            </w:r>
            <w:r w:rsidRPr="00ED7B2A">
              <w:rPr>
                <w:rFonts w:asciiTheme="minorHAnsi" w:hAnsiTheme="minorHAnsi"/>
                <w:b/>
                <w:bCs/>
                <w:lang w:val="en-US" w:eastAsia="zh-TW"/>
              </w:rPr>
              <w:t xml:space="preserve">Per-UE or Per-FR capability support </w:t>
            </w:r>
          </w:p>
          <w:p w:rsidR="007A5F3F" w:rsidRPr="00ED7B2A" w:rsidRDefault="000E734F" w:rsidP="00ED7B2A">
            <w:pPr>
              <w:pStyle w:val="ListParagraph"/>
              <w:numPr>
                <w:ilvl w:val="1"/>
                <w:numId w:val="14"/>
              </w:numPr>
              <w:rPr>
                <w:rFonts w:asciiTheme="minorHAnsi" w:hAnsiTheme="minorHAnsi"/>
                <w:lang w:val="en-US" w:eastAsia="zh-TW"/>
              </w:rPr>
            </w:pPr>
            <w:r w:rsidRPr="00ED7B2A">
              <w:rPr>
                <w:rFonts w:asciiTheme="minorHAnsi" w:hAnsiTheme="minorHAnsi"/>
                <w:lang w:val="en-US" w:eastAsia="zh-TW"/>
              </w:rPr>
              <w:t>Option 1:per UE and per FR NCSG for RRM measurement needs the specific UE capability.</w:t>
            </w:r>
          </w:p>
          <w:p w:rsidR="007A5F3F" w:rsidRPr="00ED7B2A" w:rsidRDefault="000E734F" w:rsidP="00ED7B2A">
            <w:pPr>
              <w:pStyle w:val="ListParagraph"/>
              <w:numPr>
                <w:ilvl w:val="1"/>
                <w:numId w:val="14"/>
              </w:numPr>
              <w:rPr>
                <w:rFonts w:asciiTheme="minorHAnsi" w:hAnsiTheme="minorHAnsi"/>
                <w:lang w:val="en-US" w:eastAsia="zh-TW"/>
              </w:rPr>
            </w:pPr>
            <w:r w:rsidRPr="00ED7B2A">
              <w:rPr>
                <w:rFonts w:asciiTheme="minorHAnsi" w:hAnsiTheme="minorHAnsi"/>
                <w:lang w:val="en-US" w:eastAsia="zh-TW"/>
              </w:rPr>
              <w:t>Option 2:  No additional NCSG capability for per-UE and per-FR differentiation is needed</w:t>
            </w:r>
          </w:p>
          <w:p w:rsidR="007A5F3F" w:rsidRPr="00ED7B2A" w:rsidRDefault="000E734F" w:rsidP="00ED7B2A">
            <w:pPr>
              <w:pStyle w:val="ListParagraph"/>
              <w:numPr>
                <w:ilvl w:val="1"/>
                <w:numId w:val="14"/>
              </w:numPr>
              <w:rPr>
                <w:rFonts w:asciiTheme="minorHAnsi" w:hAnsiTheme="minorHAnsi"/>
                <w:lang w:val="en-US" w:eastAsia="zh-TW"/>
              </w:rPr>
            </w:pPr>
            <w:r w:rsidRPr="00ED7B2A">
              <w:rPr>
                <w:rFonts w:asciiTheme="minorHAnsi" w:hAnsiTheme="minorHAnsi"/>
                <w:lang w:val="en-US" w:eastAsia="zh-TW"/>
              </w:rPr>
              <w:t>Others</w:t>
            </w:r>
          </w:p>
          <w:p w:rsidR="007A5F3F" w:rsidRPr="00ED7B2A" w:rsidRDefault="000E734F" w:rsidP="00ED7B2A">
            <w:pPr>
              <w:pStyle w:val="ListParagraph"/>
              <w:numPr>
                <w:ilvl w:val="0"/>
                <w:numId w:val="14"/>
              </w:numPr>
              <w:rPr>
                <w:rFonts w:asciiTheme="minorHAnsi" w:hAnsiTheme="minorHAnsi"/>
                <w:lang w:val="en-US" w:eastAsia="zh-TW"/>
              </w:rPr>
            </w:pPr>
            <w:r w:rsidRPr="00ED7B2A">
              <w:rPr>
                <w:rFonts w:asciiTheme="minorHAnsi" w:hAnsiTheme="minorHAnsi"/>
                <w:lang w:val="en-US" w:eastAsia="zh-TW"/>
              </w:rPr>
              <w:t>CCSF</w:t>
            </w:r>
          </w:p>
          <w:p w:rsidR="0012365C" w:rsidRPr="00ED7B2A" w:rsidRDefault="000E734F" w:rsidP="00ED7B2A">
            <w:pPr>
              <w:pStyle w:val="ListParagraph"/>
              <w:numPr>
                <w:ilvl w:val="1"/>
                <w:numId w:val="14"/>
              </w:numPr>
              <w:rPr>
                <w:rFonts w:asciiTheme="minorHAnsi" w:hAnsiTheme="minorHAnsi"/>
                <w:lang w:val="en-US" w:eastAsia="zh-TW"/>
              </w:rPr>
            </w:pPr>
            <w:r w:rsidRPr="00ED7B2A">
              <w:rPr>
                <w:rFonts w:asciiTheme="minorHAnsi" w:hAnsiTheme="minorHAnsi"/>
                <w:lang w:val="en-US" w:eastAsia="zh-TW"/>
              </w:rPr>
              <w:t>Only one layer can be measured for each NCSG occasion, which is the assumption for deriving CSSF</w:t>
            </w:r>
          </w:p>
        </w:tc>
      </w:tr>
    </w:tbl>
    <w:p w:rsidR="00EA668D" w:rsidRDefault="0045672C" w:rsidP="00381DD2">
      <w:pPr>
        <w:jc w:val="both"/>
        <w:rPr>
          <w:rFonts w:asciiTheme="minorHAnsi" w:hAnsiTheme="minorHAnsi"/>
          <w:lang w:eastAsia="zh-TW"/>
        </w:rPr>
      </w:pPr>
      <w:r>
        <w:rPr>
          <w:rFonts w:asciiTheme="minorHAnsi" w:hAnsiTheme="minorHAnsi"/>
          <w:lang w:eastAsia="zh-TW"/>
        </w:rPr>
        <w:lastRenderedPageBreak/>
        <w:t xml:space="preserve">The interruption requirements are mentioned in previous section. </w:t>
      </w:r>
      <w:r w:rsidR="00EA668D">
        <w:rPr>
          <w:rFonts w:asciiTheme="minorHAnsi" w:hAnsiTheme="minorHAnsi"/>
          <w:lang w:eastAsia="zh-TW"/>
        </w:rPr>
        <w:t>The per-UE or per-FR capability report has also been discussed in a previous section. Therefore we are not going to repeat them here.</w:t>
      </w:r>
    </w:p>
    <w:p w:rsidR="00EA668D" w:rsidRDefault="00EA668D" w:rsidP="00381DD2">
      <w:pPr>
        <w:jc w:val="both"/>
        <w:rPr>
          <w:rFonts w:asciiTheme="minorHAnsi" w:hAnsiTheme="minorHAnsi"/>
          <w:lang w:eastAsia="zh-TW"/>
        </w:rPr>
      </w:pPr>
      <w:r>
        <w:rPr>
          <w:rFonts w:asciiTheme="minorHAnsi" w:hAnsiTheme="minorHAnsi"/>
          <w:lang w:eastAsia="zh-TW"/>
        </w:rPr>
        <w:t xml:space="preserve">In order to specify the final measurement requirement, </w:t>
      </w:r>
      <w:r>
        <w:rPr>
          <w:rFonts w:ascii="Calibri" w:eastAsia="SimSun" w:hAnsi="Calibri" w:cs="Arial"/>
          <w:bCs/>
          <w:lang w:val="en-US"/>
        </w:rPr>
        <w:t>how signaling will be provided and UE capability will be reported need to be clarified first.</w:t>
      </w:r>
    </w:p>
    <w:p w:rsidR="00381DD2" w:rsidRPr="0025714A" w:rsidRDefault="00381DD2" w:rsidP="00381DD2">
      <w:pPr>
        <w:pStyle w:val="Heading1"/>
        <w:numPr>
          <w:ilvl w:val="0"/>
          <w:numId w:val="1"/>
        </w:numPr>
        <w:ind w:hanging="720"/>
        <w:rPr>
          <w:rFonts w:asciiTheme="minorHAnsi" w:eastAsiaTheme="minorEastAsia" w:hAnsiTheme="minorHAnsi" w:cstheme="minorBidi"/>
          <w:b/>
          <w:sz w:val="20"/>
          <w:lang w:val="en-US" w:eastAsia="zh-TW"/>
        </w:rPr>
      </w:pPr>
      <w:r w:rsidRPr="00381DD2">
        <w:rPr>
          <w:rFonts w:asciiTheme="minorHAnsi" w:eastAsiaTheme="minorEastAsia" w:hAnsiTheme="minorHAnsi" w:cstheme="minorBidi"/>
          <w:b/>
          <w:bCs/>
          <w:sz w:val="20"/>
          <w:lang w:eastAsia="zh-TW"/>
        </w:rPr>
        <w:t>Measurement applicability</w:t>
      </w:r>
      <w:r w:rsidRPr="0025714A">
        <w:rPr>
          <w:rFonts w:asciiTheme="minorHAnsi" w:eastAsiaTheme="minorEastAsia" w:hAnsiTheme="minorHAnsi" w:cstheme="minorBidi"/>
          <w:b/>
          <w:sz w:val="20"/>
          <w:lang w:val="en-US" w:eastAsia="zh-TW"/>
        </w:rPr>
        <w:t xml:space="preserve"> </w:t>
      </w:r>
    </w:p>
    <w:p w:rsidR="0012365C" w:rsidRDefault="0012365C" w:rsidP="0012365C">
      <w:pPr>
        <w:jc w:val="both"/>
        <w:rPr>
          <w:rFonts w:asciiTheme="minorHAnsi" w:eastAsia="SimSun" w:hAnsiTheme="minorHAnsi" w:cstheme="minorHAnsi"/>
          <w:bCs/>
        </w:rPr>
      </w:pPr>
      <w:r>
        <w:rPr>
          <w:rFonts w:asciiTheme="minorHAnsi" w:eastAsia="SimSun" w:hAnsiTheme="minorHAnsi" w:cstheme="minorHAnsi"/>
          <w:bCs/>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CF1926" w:rsidTr="00CF1926">
        <w:tc>
          <w:tcPr>
            <w:tcW w:w="9629" w:type="dxa"/>
          </w:tcPr>
          <w:p w:rsidR="007A5F3F" w:rsidRPr="00EA668D" w:rsidRDefault="000E734F" w:rsidP="00EA668D">
            <w:pPr>
              <w:numPr>
                <w:ilvl w:val="0"/>
                <w:numId w:val="14"/>
              </w:numPr>
              <w:tabs>
                <w:tab w:val="num" w:pos="720"/>
              </w:tabs>
              <w:spacing w:after="0"/>
              <w:jc w:val="both"/>
              <w:rPr>
                <w:rFonts w:asciiTheme="minorHAnsi" w:hAnsiTheme="minorHAnsi"/>
                <w:lang w:val="en-US" w:eastAsia="zh-TW"/>
              </w:rPr>
            </w:pPr>
            <w:r w:rsidRPr="00EA668D">
              <w:rPr>
                <w:rFonts w:asciiTheme="minorHAnsi" w:hAnsiTheme="minorHAnsi"/>
                <w:lang w:val="en-US" w:eastAsia="zh-TW"/>
              </w:rPr>
              <w:t>Defer the discussion on simultaneous configuration of NCSG and legacy MG based on concurrent MG framework to the 2nd stage of this WI.</w:t>
            </w:r>
          </w:p>
          <w:p w:rsidR="007A5F3F" w:rsidRPr="00EA668D" w:rsidRDefault="000E734F" w:rsidP="00EA668D">
            <w:pPr>
              <w:numPr>
                <w:ilvl w:val="0"/>
                <w:numId w:val="14"/>
              </w:numPr>
              <w:tabs>
                <w:tab w:val="num" w:pos="720"/>
              </w:tabs>
              <w:spacing w:after="0"/>
              <w:jc w:val="both"/>
              <w:rPr>
                <w:rFonts w:asciiTheme="minorHAnsi" w:hAnsiTheme="minorHAnsi"/>
                <w:lang w:val="en-US" w:eastAsia="zh-TW"/>
              </w:rPr>
            </w:pPr>
            <w:r w:rsidRPr="00EA668D">
              <w:rPr>
                <w:rFonts w:asciiTheme="minorHAnsi" w:hAnsiTheme="minorHAnsi"/>
                <w:lang w:val="en-US" w:eastAsia="zh-TW"/>
              </w:rPr>
              <w:t xml:space="preserve">FFS on </w:t>
            </w:r>
            <w:r w:rsidRPr="00EA668D">
              <w:rPr>
                <w:rFonts w:asciiTheme="minorHAnsi" w:hAnsiTheme="minorHAnsi"/>
                <w:b/>
                <w:bCs/>
                <w:lang w:val="en-US" w:eastAsia="zh-TW"/>
              </w:rPr>
              <w:t>Rx beam limitation</w:t>
            </w:r>
          </w:p>
          <w:p w:rsidR="007A5F3F" w:rsidRPr="00EA668D" w:rsidRDefault="000E734F" w:rsidP="00EA668D">
            <w:pPr>
              <w:numPr>
                <w:ilvl w:val="1"/>
                <w:numId w:val="14"/>
              </w:numPr>
              <w:tabs>
                <w:tab w:val="num" w:pos="1440"/>
              </w:tabs>
              <w:spacing w:after="0"/>
              <w:jc w:val="both"/>
              <w:rPr>
                <w:rFonts w:asciiTheme="minorHAnsi" w:hAnsiTheme="minorHAnsi"/>
                <w:lang w:val="en-US" w:eastAsia="zh-TW"/>
              </w:rPr>
            </w:pPr>
            <w:r w:rsidRPr="00EA668D">
              <w:rPr>
                <w:rFonts w:asciiTheme="minorHAnsi" w:hAnsiTheme="minorHAnsi"/>
                <w:lang w:val="en-US" w:eastAsia="zh-TW"/>
              </w:rPr>
              <w:t xml:space="preserve">Option 1. (MTK, Ericsson, Huawei): </w:t>
            </w:r>
            <w:r w:rsidRPr="00EA668D">
              <w:rPr>
                <w:rFonts w:asciiTheme="minorHAnsi" w:hAnsiTheme="minorHAnsi"/>
                <w:lang w:eastAsia="zh-TW"/>
              </w:rPr>
              <w:t xml:space="preserve"> NCSG pattern is also supported for FR2 </w:t>
            </w:r>
          </w:p>
          <w:p w:rsidR="007A5F3F" w:rsidRPr="00EA668D" w:rsidRDefault="000E734F" w:rsidP="00EA668D">
            <w:pPr>
              <w:numPr>
                <w:ilvl w:val="1"/>
                <w:numId w:val="14"/>
              </w:numPr>
              <w:tabs>
                <w:tab w:val="num" w:pos="1440"/>
              </w:tabs>
              <w:spacing w:after="0"/>
              <w:jc w:val="both"/>
              <w:rPr>
                <w:rFonts w:asciiTheme="minorHAnsi" w:hAnsiTheme="minorHAnsi"/>
                <w:lang w:val="en-US" w:eastAsia="zh-TW"/>
              </w:rPr>
            </w:pPr>
            <w:r w:rsidRPr="00EA668D">
              <w:rPr>
                <w:rFonts w:asciiTheme="minorHAnsi" w:hAnsiTheme="minorHAnsi"/>
                <w:lang w:val="en-US" w:eastAsia="zh-TW"/>
              </w:rPr>
              <w:t>Option 1a. (MTK)</w:t>
            </w:r>
            <w:r w:rsidR="00280521">
              <w:rPr>
                <w:rFonts w:asciiTheme="minorHAnsi" w:hAnsiTheme="minorHAnsi"/>
                <w:lang w:val="en-US" w:eastAsia="zh-TW"/>
              </w:rPr>
              <w:t xml:space="preserve"> </w:t>
            </w:r>
            <w:r w:rsidRPr="00EA668D">
              <w:rPr>
                <w:rFonts w:asciiTheme="minorHAnsi" w:hAnsiTheme="minorHAnsi"/>
                <w:lang w:val="en-US" w:eastAsia="zh-TW"/>
              </w:rPr>
              <w:t>NW needs to be informed that the inter-frequency measurements with NCSG is CBM or IBM with serving cells in FR2.</w:t>
            </w:r>
          </w:p>
          <w:p w:rsidR="007A5F3F" w:rsidRPr="00EA668D" w:rsidRDefault="000E734F" w:rsidP="00EA668D">
            <w:pPr>
              <w:numPr>
                <w:ilvl w:val="1"/>
                <w:numId w:val="14"/>
              </w:numPr>
              <w:tabs>
                <w:tab w:val="num" w:pos="1440"/>
              </w:tabs>
              <w:spacing w:after="0"/>
              <w:jc w:val="both"/>
              <w:rPr>
                <w:rFonts w:asciiTheme="minorHAnsi" w:hAnsiTheme="minorHAnsi"/>
                <w:lang w:val="en-US" w:eastAsia="zh-TW"/>
              </w:rPr>
            </w:pPr>
            <w:r w:rsidRPr="00EA668D">
              <w:rPr>
                <w:rFonts w:asciiTheme="minorHAnsi" w:hAnsiTheme="minorHAnsi"/>
                <w:lang w:val="en-US" w:eastAsia="zh-TW"/>
              </w:rPr>
              <w:t xml:space="preserve">Option 2(CATT) </w:t>
            </w:r>
            <w:r w:rsidRPr="00EA668D">
              <w:rPr>
                <w:rFonts w:asciiTheme="minorHAnsi" w:hAnsiTheme="minorHAnsi"/>
                <w:lang w:eastAsia="zh-TW"/>
              </w:rPr>
              <w:t>NCSG in FR2 should be deprioritized in current stage.</w:t>
            </w:r>
          </w:p>
          <w:p w:rsidR="007A5F3F" w:rsidRPr="00EA668D" w:rsidRDefault="000E734F" w:rsidP="00EA668D">
            <w:pPr>
              <w:numPr>
                <w:ilvl w:val="0"/>
                <w:numId w:val="14"/>
              </w:numPr>
              <w:tabs>
                <w:tab w:val="num" w:pos="720"/>
              </w:tabs>
              <w:spacing w:after="0"/>
              <w:jc w:val="both"/>
              <w:rPr>
                <w:rFonts w:asciiTheme="minorHAnsi" w:hAnsiTheme="minorHAnsi"/>
                <w:lang w:val="en-US" w:eastAsia="zh-TW"/>
              </w:rPr>
            </w:pPr>
            <w:r w:rsidRPr="00EA668D">
              <w:rPr>
                <w:rFonts w:asciiTheme="minorHAnsi" w:hAnsiTheme="minorHAnsi"/>
                <w:lang w:val="en-US" w:eastAsia="zh-TW"/>
              </w:rPr>
              <w:t xml:space="preserve">FFS on </w:t>
            </w:r>
            <w:r w:rsidRPr="00EA668D">
              <w:rPr>
                <w:rFonts w:asciiTheme="minorHAnsi" w:hAnsiTheme="minorHAnsi"/>
                <w:b/>
                <w:bCs/>
                <w:lang w:val="en-US" w:eastAsia="zh-TW"/>
              </w:rPr>
              <w:t>scheduling and measurement restriction</w:t>
            </w:r>
          </w:p>
          <w:p w:rsidR="007A5F3F" w:rsidRPr="00EA668D" w:rsidRDefault="000E734F" w:rsidP="00EA668D">
            <w:pPr>
              <w:numPr>
                <w:ilvl w:val="1"/>
                <w:numId w:val="14"/>
              </w:numPr>
              <w:tabs>
                <w:tab w:val="num" w:pos="1440"/>
              </w:tabs>
              <w:spacing w:after="0"/>
              <w:jc w:val="both"/>
              <w:rPr>
                <w:rFonts w:asciiTheme="minorHAnsi" w:hAnsiTheme="minorHAnsi"/>
                <w:lang w:val="en-US" w:eastAsia="zh-TW"/>
              </w:rPr>
            </w:pPr>
            <w:r w:rsidRPr="00EA668D">
              <w:rPr>
                <w:rFonts w:asciiTheme="minorHAnsi" w:hAnsiTheme="minorHAnsi"/>
                <w:lang w:val="en-US" w:eastAsia="zh-TW"/>
              </w:rPr>
              <w:t xml:space="preserve">Option 1 (Ericsson, CATT): </w:t>
            </w:r>
            <w:r w:rsidRPr="00EA668D">
              <w:rPr>
                <w:rFonts w:asciiTheme="minorHAnsi" w:hAnsiTheme="minorHAnsi"/>
                <w:lang w:eastAsia="zh-TW"/>
              </w:rPr>
              <w:t xml:space="preserve">When NCSG is configured then during the ML the existing scheduling </w:t>
            </w:r>
            <w:r w:rsidRPr="00EA668D">
              <w:rPr>
                <w:rFonts w:asciiTheme="minorHAnsi" w:hAnsiTheme="minorHAnsi"/>
                <w:lang w:val="en-US" w:eastAsia="zh-TW"/>
              </w:rPr>
              <w:t xml:space="preserve">restriction requirements defined in TS 38.133 shall also apply, </w:t>
            </w:r>
          </w:p>
          <w:p w:rsidR="007A5F3F" w:rsidRPr="00EA668D" w:rsidRDefault="000E734F" w:rsidP="00EA668D">
            <w:pPr>
              <w:numPr>
                <w:ilvl w:val="1"/>
                <w:numId w:val="14"/>
              </w:numPr>
              <w:tabs>
                <w:tab w:val="num" w:pos="1440"/>
              </w:tabs>
              <w:spacing w:after="0"/>
              <w:jc w:val="both"/>
              <w:rPr>
                <w:rFonts w:asciiTheme="minorHAnsi" w:hAnsiTheme="minorHAnsi"/>
                <w:lang w:val="en-US" w:eastAsia="zh-TW"/>
              </w:rPr>
            </w:pPr>
            <w:r w:rsidRPr="00EA668D">
              <w:rPr>
                <w:rFonts w:asciiTheme="minorHAnsi" w:hAnsiTheme="minorHAnsi"/>
                <w:lang w:val="en-US" w:eastAsia="zh-TW"/>
              </w:rPr>
              <w:t>Option 1a(Qualcomm): RAN4 to discuss if existing scheduling restrictions of 9.2.5.3.3 for measurement on FR2 intra-frequency cell shall be extended for the use case of measurement on intra- or inter-frequency cell via NCSG instead of legacy MG.</w:t>
            </w:r>
          </w:p>
          <w:p w:rsidR="00CF1926" w:rsidRPr="00EA668D" w:rsidRDefault="000E734F" w:rsidP="00EA668D">
            <w:pPr>
              <w:numPr>
                <w:ilvl w:val="1"/>
                <w:numId w:val="14"/>
              </w:numPr>
              <w:tabs>
                <w:tab w:val="num" w:pos="1440"/>
              </w:tabs>
              <w:spacing w:after="0"/>
              <w:jc w:val="both"/>
              <w:rPr>
                <w:rFonts w:asciiTheme="minorHAnsi" w:hAnsiTheme="minorHAnsi"/>
                <w:lang w:val="en-US" w:eastAsia="zh-TW"/>
              </w:rPr>
            </w:pPr>
            <w:r w:rsidRPr="00EA668D">
              <w:rPr>
                <w:rFonts w:asciiTheme="minorHAnsi" w:hAnsiTheme="minorHAnsi"/>
                <w:lang w:val="en-US" w:eastAsia="zh-TW"/>
              </w:rPr>
              <w:t>Option 2(Huawei, OPPO, Intel): Scheduling restriction for NCSG is FFS, and check with RAN2 on the feasibility of informing NW the CBM or IBM between inter-frequency measurements and serving cells in FR2.</w:t>
            </w:r>
          </w:p>
        </w:tc>
      </w:tr>
    </w:tbl>
    <w:p w:rsidR="007A6058" w:rsidRDefault="007A6058" w:rsidP="007A6058">
      <w:pPr>
        <w:jc w:val="both"/>
        <w:rPr>
          <w:rFonts w:asciiTheme="minorHAnsi" w:hAnsiTheme="minorHAnsi"/>
          <w:lang w:val="en-US" w:eastAsia="zh-TW"/>
        </w:rPr>
      </w:pPr>
    </w:p>
    <w:p w:rsidR="007A6058" w:rsidRPr="0025714A" w:rsidRDefault="007A6058" w:rsidP="007A6058">
      <w:pPr>
        <w:jc w:val="both"/>
        <w:rPr>
          <w:rFonts w:asciiTheme="minorHAnsi" w:eastAsiaTheme="minorEastAsia" w:hAnsiTheme="minorHAnsi" w:cstheme="minorHAnsi"/>
          <w:lang w:val="en-US" w:eastAsia="zh-TW"/>
        </w:rPr>
      </w:pPr>
      <w:r w:rsidRPr="0025714A">
        <w:rPr>
          <w:rFonts w:asciiTheme="minorHAnsi" w:eastAsiaTheme="minorEastAsia" w:hAnsiTheme="minorHAnsi" w:cstheme="minorHAnsi"/>
          <w:lang w:val="en-US" w:eastAsia="zh-TW"/>
        </w:rPr>
        <w:t>In FR2</w:t>
      </w:r>
      <w:r w:rsidRPr="0025714A">
        <w:rPr>
          <w:rFonts w:asciiTheme="minorHAnsi" w:eastAsiaTheme="minorEastAsia" w:hAnsiTheme="minorHAnsi" w:cstheme="minorHAnsi"/>
          <w:lang w:val="en-US" w:eastAsia="zh-CN"/>
        </w:rPr>
        <w:t>,</w:t>
      </w:r>
      <w:r w:rsidRPr="0025714A">
        <w:rPr>
          <w:rFonts w:asciiTheme="minorHAnsi" w:eastAsiaTheme="minorEastAsia" w:hAnsiTheme="minorHAnsi" w:cstheme="minorHAnsi"/>
          <w:lang w:val="en-US" w:eastAsia="zh-TW"/>
        </w:rPr>
        <w:t xml:space="preserve"> when UE reports to support NCSG for some bands, whether UE can measure in these bands together with reception/transmission data or measurement in active serving cells depends Rx beam limitation.</w:t>
      </w:r>
    </w:p>
    <w:p w:rsidR="007A6058" w:rsidRPr="000A3A2F" w:rsidRDefault="007A6058" w:rsidP="000A3A2F">
      <w:pPr>
        <w:pStyle w:val="ListParagraph"/>
        <w:numPr>
          <w:ilvl w:val="0"/>
          <w:numId w:val="4"/>
        </w:numPr>
        <w:jc w:val="both"/>
        <w:rPr>
          <w:rFonts w:asciiTheme="minorHAnsi" w:eastAsiaTheme="minorEastAsia" w:hAnsiTheme="minorHAnsi" w:cstheme="minorHAnsi"/>
          <w:lang w:val="en-US" w:eastAsia="zh-TW"/>
        </w:rPr>
      </w:pPr>
      <w:r w:rsidRPr="000A3A2F">
        <w:rPr>
          <w:rFonts w:asciiTheme="minorHAnsi" w:eastAsiaTheme="minorEastAsia" w:hAnsiTheme="minorHAnsi" w:cstheme="minorHAnsi"/>
          <w:lang w:val="en-US" w:eastAsia="zh-TW"/>
        </w:rPr>
        <w:t xml:space="preserve">For FR2 intra-band or inter-band with CBM, UE will use the same Rx beam to receive the signals at a time. UE </w:t>
      </w:r>
      <w:r w:rsidR="000A3A2F">
        <w:rPr>
          <w:rFonts w:asciiTheme="minorHAnsi" w:eastAsiaTheme="minorEastAsia" w:hAnsiTheme="minorHAnsi" w:cstheme="minorHAnsi"/>
          <w:lang w:val="en-US" w:eastAsia="zh-TW"/>
        </w:rPr>
        <w:t>may not be able to</w:t>
      </w:r>
      <w:r w:rsidRPr="000A3A2F">
        <w:rPr>
          <w:rFonts w:asciiTheme="minorHAnsi" w:eastAsiaTheme="minorEastAsia" w:hAnsiTheme="minorHAnsi" w:cstheme="minorHAnsi"/>
          <w:lang w:val="en-US" w:eastAsia="zh-TW"/>
        </w:rPr>
        <w:t xml:space="preserve"> receive data and perform measurement during NCSG simultaneously because UE may use fine beam to receive the data but rough beam for L3 measurements.</w:t>
      </w:r>
    </w:p>
    <w:p w:rsidR="007A6058" w:rsidRDefault="007A6058" w:rsidP="007A6058">
      <w:pPr>
        <w:pStyle w:val="ListParagraph"/>
        <w:numPr>
          <w:ilvl w:val="0"/>
          <w:numId w:val="4"/>
        </w:numPr>
        <w:jc w:val="both"/>
        <w:rPr>
          <w:rFonts w:asciiTheme="minorHAnsi" w:eastAsiaTheme="minorEastAsia" w:hAnsiTheme="minorHAnsi" w:cstheme="minorHAnsi"/>
          <w:lang w:val="en-US" w:eastAsia="zh-TW"/>
        </w:rPr>
      </w:pPr>
      <w:r w:rsidRPr="0025714A">
        <w:rPr>
          <w:rFonts w:asciiTheme="minorHAnsi" w:eastAsiaTheme="minorEastAsia" w:hAnsiTheme="minorHAnsi" w:cstheme="minorHAnsi"/>
          <w:lang w:val="en-US" w:eastAsia="zh-TW"/>
        </w:rPr>
        <w:t xml:space="preserve">For FR2 inter-band with </w:t>
      </w:r>
      <w:r>
        <w:rPr>
          <w:rFonts w:asciiTheme="minorHAnsi" w:eastAsiaTheme="minorEastAsia" w:hAnsiTheme="minorHAnsi" w:cstheme="minorHAnsi"/>
          <w:lang w:val="en-US" w:eastAsia="zh-TW"/>
        </w:rPr>
        <w:t>I</w:t>
      </w:r>
      <w:r w:rsidRPr="0025714A">
        <w:rPr>
          <w:rFonts w:asciiTheme="minorHAnsi" w:eastAsiaTheme="minorEastAsia" w:hAnsiTheme="minorHAnsi" w:cstheme="minorHAnsi"/>
          <w:lang w:val="en-US" w:eastAsia="zh-TW"/>
        </w:rPr>
        <w:t xml:space="preserve">BM, </w:t>
      </w:r>
      <w:r>
        <w:rPr>
          <w:rFonts w:asciiTheme="minorHAnsi" w:eastAsiaTheme="minorEastAsia" w:hAnsiTheme="minorHAnsi" w:cstheme="minorHAnsi"/>
          <w:lang w:val="en-US" w:eastAsia="zh-TW"/>
        </w:rPr>
        <w:t>UE has the independent beams to receive the signals and perform L3 measurements. Thus, when UE performs the inter-frequency NCSG measurements with IBM capability, there is no scheduling restriction on the active serving cells.</w:t>
      </w:r>
    </w:p>
    <w:p w:rsidR="007A6058" w:rsidRPr="00F54E83" w:rsidRDefault="007A6058" w:rsidP="007A6058">
      <w:pPr>
        <w:ind w:left="360"/>
        <w:jc w:val="center"/>
        <w:rPr>
          <w:rFonts w:asciiTheme="minorHAnsi" w:eastAsiaTheme="minorEastAsia" w:hAnsiTheme="minorHAnsi" w:cstheme="minorHAnsi"/>
          <w:lang w:val="en-US" w:eastAsia="zh-TW"/>
        </w:rPr>
      </w:pPr>
      <w:r>
        <w:rPr>
          <w:rFonts w:asciiTheme="minorHAnsi" w:eastAsiaTheme="minorEastAsia" w:hAnsiTheme="minorHAnsi" w:cstheme="minorHAnsi"/>
          <w:noProof/>
          <w:lang w:val="en-US" w:eastAsia="zh-TW"/>
        </w:rPr>
        <w:lastRenderedPageBreak/>
        <w:drawing>
          <wp:inline distT="0" distB="0" distL="0" distR="0" wp14:anchorId="6527691E" wp14:editId="33F880BC">
            <wp:extent cx="1918171" cy="158996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28335" cy="1598390"/>
                    </a:xfrm>
                    <a:prstGeom prst="rect">
                      <a:avLst/>
                    </a:prstGeom>
                    <a:noFill/>
                  </pic:spPr>
                </pic:pic>
              </a:graphicData>
            </a:graphic>
          </wp:inline>
        </w:drawing>
      </w:r>
    </w:p>
    <w:p w:rsidR="007A6058" w:rsidRPr="00F54E83" w:rsidRDefault="007A6058" w:rsidP="007A6058">
      <w:pPr>
        <w:pStyle w:val="Caption"/>
        <w:rPr>
          <w:rFonts w:ascii="Calibri" w:hAnsi="Calibri" w:cs="Arial"/>
          <w:bCs/>
          <w:i/>
        </w:rPr>
      </w:pPr>
      <w:bookmarkStart w:id="30" w:name="_Ref67562201"/>
      <w:r w:rsidRPr="00F54E83">
        <w:rPr>
          <w:rFonts w:ascii="Calibri" w:hAnsi="Calibri" w:cs="Arial"/>
          <w:bCs/>
          <w:i/>
        </w:rPr>
        <w:t xml:space="preserve">Observation </w:t>
      </w:r>
      <w:r w:rsidRPr="00F54E83">
        <w:rPr>
          <w:rFonts w:ascii="Calibri" w:hAnsi="Calibri" w:cs="Arial"/>
          <w:bCs/>
          <w:i/>
        </w:rPr>
        <w:fldChar w:fldCharType="begin"/>
      </w:r>
      <w:r w:rsidRPr="00F54E83">
        <w:rPr>
          <w:rFonts w:ascii="Calibri" w:hAnsi="Calibri" w:cs="Arial"/>
          <w:bCs/>
          <w:i/>
        </w:rPr>
        <w:instrText xml:space="preserve"> SEQ Observation \* ARABIC </w:instrText>
      </w:r>
      <w:r w:rsidRPr="00F54E83">
        <w:rPr>
          <w:rFonts w:ascii="Calibri" w:hAnsi="Calibri" w:cs="Arial"/>
          <w:bCs/>
          <w:i/>
        </w:rPr>
        <w:fldChar w:fldCharType="separate"/>
      </w:r>
      <w:r w:rsidR="007063FC">
        <w:rPr>
          <w:rFonts w:ascii="Calibri" w:hAnsi="Calibri" w:cs="Arial"/>
          <w:bCs/>
          <w:i/>
          <w:noProof/>
        </w:rPr>
        <w:t>2</w:t>
      </w:r>
      <w:r w:rsidRPr="00F54E83">
        <w:rPr>
          <w:rFonts w:ascii="Calibri" w:hAnsi="Calibri" w:cs="Arial"/>
          <w:bCs/>
          <w:i/>
        </w:rPr>
        <w:fldChar w:fldCharType="end"/>
      </w:r>
      <w:r w:rsidRPr="00F54E83">
        <w:rPr>
          <w:rFonts w:ascii="Calibri" w:hAnsi="Calibri" w:cs="Arial"/>
          <w:bCs/>
          <w:i/>
        </w:rPr>
        <w:t xml:space="preserve">: </w:t>
      </w:r>
      <w:r>
        <w:rPr>
          <w:rFonts w:ascii="Calibri" w:hAnsi="Calibri" w:cs="Arial"/>
          <w:bCs/>
          <w:i/>
        </w:rPr>
        <w:t>UE</w:t>
      </w:r>
      <w:r w:rsidRPr="00F54E83">
        <w:rPr>
          <w:rFonts w:ascii="Calibri" w:hAnsi="Calibri" w:cs="Arial"/>
          <w:bCs/>
          <w:i/>
        </w:rPr>
        <w:t xml:space="preserve"> is not expected to perform data reception/transmission </w:t>
      </w:r>
      <w:r>
        <w:rPr>
          <w:rFonts w:ascii="Calibri" w:hAnsi="Calibri" w:cs="Arial"/>
          <w:bCs/>
          <w:i/>
        </w:rPr>
        <w:t xml:space="preserve">on serving cell together with </w:t>
      </w:r>
      <w:r w:rsidRPr="00F54E83">
        <w:rPr>
          <w:rFonts w:ascii="Calibri" w:hAnsi="Calibri" w:cs="Arial"/>
          <w:bCs/>
          <w:i/>
        </w:rPr>
        <w:t xml:space="preserve">the inter-frequency measurements </w:t>
      </w:r>
      <w:r>
        <w:rPr>
          <w:rFonts w:ascii="Calibri" w:hAnsi="Calibri" w:cs="Arial"/>
          <w:bCs/>
          <w:i/>
        </w:rPr>
        <w:t>during</w:t>
      </w:r>
      <w:r w:rsidRPr="00F54E83">
        <w:rPr>
          <w:rFonts w:ascii="Calibri" w:hAnsi="Calibri" w:cs="Arial"/>
          <w:bCs/>
          <w:i/>
        </w:rPr>
        <w:t xml:space="preserve"> NCSG </w:t>
      </w:r>
      <w:r>
        <w:rPr>
          <w:rFonts w:ascii="Calibri" w:hAnsi="Calibri" w:cs="Arial"/>
          <w:bCs/>
          <w:i/>
        </w:rPr>
        <w:t xml:space="preserve">in </w:t>
      </w:r>
      <w:r w:rsidRPr="00F54E83">
        <w:rPr>
          <w:rFonts w:ascii="Calibri" w:hAnsi="Calibri" w:cs="Arial"/>
          <w:bCs/>
          <w:i/>
        </w:rPr>
        <w:t>an intra-band or inter-band with CBM</w:t>
      </w:r>
      <w:r>
        <w:rPr>
          <w:rFonts w:ascii="Calibri" w:hAnsi="Calibri" w:cs="Arial"/>
          <w:bCs/>
          <w:i/>
        </w:rPr>
        <w:t xml:space="preserve"> scenario</w:t>
      </w:r>
      <w:r w:rsidRPr="00F54E83">
        <w:rPr>
          <w:rFonts w:ascii="Calibri" w:hAnsi="Calibri" w:cs="Arial"/>
          <w:bCs/>
          <w:i/>
        </w:rPr>
        <w:t>, but it’s possible for inter-band with IBM.</w:t>
      </w:r>
      <w:bookmarkEnd w:id="30"/>
    </w:p>
    <w:p w:rsidR="00280521" w:rsidRDefault="007A6058" w:rsidP="00280521">
      <w:pPr>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When UE reports the CBM/IBM capability for supported band combinations, NW still don’t have the knowledge on the CBM/IBM capability between an arbitrary inter-frequency and UE’s active serving cells.</w:t>
      </w:r>
      <w:r w:rsidRPr="0025714A">
        <w:rPr>
          <w:rFonts w:asciiTheme="minorHAnsi" w:eastAsiaTheme="minorEastAsia" w:hAnsiTheme="minorHAnsi" w:cstheme="minorHAnsi"/>
          <w:lang w:val="en-US" w:eastAsia="zh-TW"/>
        </w:rPr>
        <w:t xml:space="preserve"> </w:t>
      </w:r>
      <w:r w:rsidR="00280521">
        <w:rPr>
          <w:rFonts w:asciiTheme="minorHAnsi" w:eastAsiaTheme="minorEastAsia" w:hAnsiTheme="minorHAnsi" w:cstheme="minorHAnsi"/>
          <w:lang w:val="en-US" w:eastAsia="zh-TW"/>
        </w:rPr>
        <w:t xml:space="preserve">Therefore, RAN4 needs to work on a solution. In our view, to simplify the spec we can assume </w:t>
      </w:r>
    </w:p>
    <w:p w:rsidR="00280521" w:rsidRDefault="00280521" w:rsidP="00280521">
      <w:pPr>
        <w:pStyle w:val="ListParagraph"/>
        <w:numPr>
          <w:ilvl w:val="0"/>
          <w:numId w:val="38"/>
        </w:numPr>
        <w:jc w:val="both"/>
        <w:rPr>
          <w:rFonts w:asciiTheme="minorHAnsi" w:eastAsiaTheme="minorEastAsia" w:hAnsiTheme="minorHAnsi" w:cstheme="minorHAnsi"/>
          <w:lang w:val="en-US" w:eastAsia="zh-TW"/>
        </w:rPr>
      </w:pPr>
      <w:r w:rsidRPr="00280521">
        <w:rPr>
          <w:rFonts w:asciiTheme="minorHAnsi" w:eastAsiaTheme="minorEastAsia" w:hAnsiTheme="minorHAnsi" w:cstheme="minorHAnsi"/>
          <w:lang w:val="en-US" w:eastAsia="zh-TW"/>
        </w:rPr>
        <w:t>Option 1: UE only reports NCSG</w:t>
      </w:r>
      <w:r>
        <w:rPr>
          <w:rFonts w:asciiTheme="minorHAnsi" w:eastAsiaTheme="minorEastAsia" w:hAnsiTheme="minorHAnsi" w:cstheme="minorHAnsi"/>
          <w:lang w:val="en-US" w:eastAsia="zh-TW"/>
        </w:rPr>
        <w:t xml:space="preserve"> on that target band</w:t>
      </w:r>
      <w:r w:rsidRPr="00280521">
        <w:rPr>
          <w:rFonts w:asciiTheme="minorHAnsi" w:eastAsiaTheme="minorEastAsia" w:hAnsiTheme="minorHAnsi" w:cstheme="minorHAnsi"/>
          <w:lang w:val="en-US" w:eastAsia="zh-TW"/>
        </w:rPr>
        <w:t xml:space="preserve"> if IBM is possible. UE shall not claim NCSG if the target band shares CBM with serving cells</w:t>
      </w:r>
      <w:r>
        <w:rPr>
          <w:rFonts w:asciiTheme="minorHAnsi" w:eastAsiaTheme="minorEastAsia" w:hAnsiTheme="minorHAnsi" w:cstheme="minorHAnsi"/>
          <w:lang w:val="en-US" w:eastAsia="zh-TW"/>
        </w:rPr>
        <w:t>. With this limitation, RAN4 does not need to consider how to define requirements for the CBM case.</w:t>
      </w:r>
    </w:p>
    <w:p w:rsidR="00280521" w:rsidRPr="00DF11C3" w:rsidRDefault="00280521" w:rsidP="008E6BEB">
      <w:pPr>
        <w:pStyle w:val="ListParagraph"/>
        <w:numPr>
          <w:ilvl w:val="0"/>
          <w:numId w:val="38"/>
        </w:numPr>
        <w:jc w:val="both"/>
        <w:rPr>
          <w:rFonts w:asciiTheme="minorHAnsi" w:eastAsiaTheme="minorEastAsia" w:hAnsiTheme="minorHAnsi" w:cstheme="minorHAnsi"/>
          <w:lang w:val="en-US" w:eastAsia="zh-TW"/>
        </w:rPr>
      </w:pPr>
      <w:r w:rsidRPr="00DF11C3">
        <w:rPr>
          <w:rFonts w:asciiTheme="minorHAnsi" w:eastAsiaTheme="minorEastAsia" w:hAnsiTheme="minorHAnsi" w:cstheme="minorHAnsi"/>
          <w:lang w:val="en-US" w:eastAsia="zh-TW"/>
        </w:rPr>
        <w:t xml:space="preserve">Option 2: UE can report NCSG </w:t>
      </w:r>
      <w:r w:rsidR="00DF11C3" w:rsidRPr="00DF11C3">
        <w:rPr>
          <w:rFonts w:asciiTheme="minorHAnsi" w:eastAsiaTheme="minorEastAsia" w:hAnsiTheme="minorHAnsi" w:cstheme="minorHAnsi"/>
          <w:lang w:val="en-US" w:eastAsia="zh-TW"/>
        </w:rPr>
        <w:t>on that target band</w:t>
      </w:r>
      <w:r w:rsidRPr="00DF11C3">
        <w:rPr>
          <w:rFonts w:asciiTheme="minorHAnsi" w:eastAsiaTheme="minorEastAsia" w:hAnsiTheme="minorHAnsi" w:cstheme="minorHAnsi"/>
          <w:lang w:val="en-US" w:eastAsia="zh-TW"/>
        </w:rPr>
        <w:t xml:space="preserve"> </w:t>
      </w:r>
      <w:r w:rsidR="00DF11C3" w:rsidRPr="00DF11C3">
        <w:rPr>
          <w:rFonts w:asciiTheme="minorHAnsi" w:eastAsiaTheme="minorEastAsia" w:hAnsiTheme="minorHAnsi" w:cstheme="minorHAnsi"/>
          <w:lang w:val="en-US" w:eastAsia="zh-TW"/>
        </w:rPr>
        <w:t xml:space="preserve">with additional information about </w:t>
      </w:r>
      <w:r w:rsidRPr="00DF11C3">
        <w:rPr>
          <w:rFonts w:asciiTheme="minorHAnsi" w:eastAsiaTheme="minorEastAsia" w:hAnsiTheme="minorHAnsi" w:cstheme="minorHAnsi"/>
          <w:lang w:val="en-US" w:eastAsia="zh-TW"/>
        </w:rPr>
        <w:t xml:space="preserve">IBM and CBM for forward compatibility. RAN4 </w:t>
      </w:r>
      <w:r w:rsidR="00DF11C3" w:rsidRPr="00DF11C3">
        <w:rPr>
          <w:rFonts w:asciiTheme="minorHAnsi" w:eastAsiaTheme="minorEastAsia" w:hAnsiTheme="minorHAnsi" w:cstheme="minorHAnsi"/>
          <w:lang w:val="en-US" w:eastAsia="zh-TW"/>
        </w:rPr>
        <w:t xml:space="preserve">can still try to conclude the requirement for the IBM case in this release, while leaving </w:t>
      </w:r>
      <w:r w:rsidRPr="00DF11C3">
        <w:rPr>
          <w:rFonts w:asciiTheme="minorHAnsi" w:eastAsiaTheme="minorEastAsia" w:hAnsiTheme="minorHAnsi" w:cstheme="minorHAnsi"/>
          <w:lang w:val="en-US" w:eastAsia="zh-TW"/>
        </w:rPr>
        <w:t xml:space="preserve">CBM </w:t>
      </w:r>
      <w:r w:rsidR="00DF11C3" w:rsidRPr="00DF11C3">
        <w:rPr>
          <w:rFonts w:asciiTheme="minorHAnsi" w:eastAsiaTheme="minorEastAsia" w:hAnsiTheme="minorHAnsi" w:cstheme="minorHAnsi"/>
          <w:lang w:val="en-US" w:eastAsia="zh-TW"/>
        </w:rPr>
        <w:t xml:space="preserve">requirements </w:t>
      </w:r>
      <w:r w:rsidRPr="00DF11C3">
        <w:rPr>
          <w:rFonts w:asciiTheme="minorHAnsi" w:eastAsiaTheme="minorEastAsia" w:hAnsiTheme="minorHAnsi" w:cstheme="minorHAnsi"/>
          <w:lang w:val="en-US" w:eastAsia="zh-TW"/>
        </w:rPr>
        <w:t>in later releases.</w:t>
      </w:r>
    </w:p>
    <w:p w:rsidR="00DF11C3" w:rsidRDefault="007A6058" w:rsidP="00D5141E">
      <w:pPr>
        <w:jc w:val="both"/>
        <w:rPr>
          <w:rFonts w:ascii="Calibri" w:eastAsia="SimSun" w:hAnsi="Calibri" w:cs="Arial"/>
          <w:b/>
          <w:bCs/>
          <w:i/>
        </w:rPr>
      </w:pPr>
      <w:bookmarkStart w:id="31" w:name="_Ref61202993"/>
      <w:bookmarkStart w:id="32" w:name="_Ref78724181"/>
      <w:r w:rsidRPr="008E2C92">
        <w:rPr>
          <w:rFonts w:ascii="Calibri" w:eastAsia="SimSun" w:hAnsi="Calibri" w:cs="Arial"/>
          <w:b/>
          <w:bCs/>
          <w:i/>
        </w:rPr>
        <w:t xml:space="preserve">Proposal </w:t>
      </w:r>
      <w:r w:rsidRPr="008E2C92">
        <w:rPr>
          <w:rFonts w:ascii="Calibri" w:eastAsia="SimSun" w:hAnsi="Calibri" w:cs="Arial"/>
          <w:b/>
          <w:bCs/>
          <w:i/>
        </w:rPr>
        <w:fldChar w:fldCharType="begin"/>
      </w:r>
      <w:r w:rsidRPr="008E2C92">
        <w:rPr>
          <w:rFonts w:ascii="Calibri" w:eastAsia="SimSun" w:hAnsi="Calibri" w:cs="Arial"/>
          <w:b/>
          <w:bCs/>
          <w:i/>
        </w:rPr>
        <w:instrText xml:space="preserve"> SEQ Proposal \* ARABIC </w:instrText>
      </w:r>
      <w:r w:rsidRPr="008E2C92">
        <w:rPr>
          <w:rFonts w:ascii="Calibri" w:eastAsia="SimSun" w:hAnsi="Calibri" w:cs="Arial"/>
          <w:b/>
          <w:bCs/>
          <w:i/>
        </w:rPr>
        <w:fldChar w:fldCharType="separate"/>
      </w:r>
      <w:r w:rsidR="007063FC">
        <w:rPr>
          <w:rFonts w:ascii="Calibri" w:eastAsia="SimSun" w:hAnsi="Calibri" w:cs="Arial"/>
          <w:b/>
          <w:bCs/>
          <w:i/>
          <w:noProof/>
        </w:rPr>
        <w:t>13</w:t>
      </w:r>
      <w:r w:rsidRPr="008E2C92">
        <w:rPr>
          <w:rFonts w:ascii="Calibri" w:eastAsia="SimSun" w:hAnsi="Calibri" w:cs="Arial"/>
          <w:b/>
          <w:bCs/>
          <w:i/>
        </w:rPr>
        <w:fldChar w:fldCharType="end"/>
      </w:r>
      <w:r w:rsidRPr="008E2C92">
        <w:rPr>
          <w:rFonts w:ascii="Calibri" w:eastAsia="SimSun" w:hAnsi="Calibri" w:cs="Arial"/>
          <w:b/>
          <w:bCs/>
          <w:i/>
        </w:rPr>
        <w:t xml:space="preserve">: </w:t>
      </w:r>
      <w:bookmarkStart w:id="33" w:name="_Ref54117246"/>
      <w:bookmarkEnd w:id="31"/>
      <w:r w:rsidR="00DF11C3">
        <w:rPr>
          <w:rFonts w:ascii="Calibri" w:eastAsia="SimSun" w:hAnsi="Calibri" w:cs="Arial"/>
          <w:b/>
          <w:bCs/>
          <w:i/>
        </w:rPr>
        <w:t>To handle the problem of Rx beam limitation during NCSG, consider the following options</w:t>
      </w:r>
      <w:bookmarkEnd w:id="32"/>
      <w:r w:rsidR="00DF11C3">
        <w:rPr>
          <w:rFonts w:ascii="Calibri" w:eastAsia="SimSun" w:hAnsi="Calibri" w:cs="Arial"/>
          <w:b/>
          <w:bCs/>
          <w:i/>
        </w:rPr>
        <w:t xml:space="preserve"> </w:t>
      </w:r>
    </w:p>
    <w:p w:rsidR="00DF11C3" w:rsidRPr="00DF11C3" w:rsidRDefault="00DF11C3" w:rsidP="00DF11C3">
      <w:pPr>
        <w:pStyle w:val="ListParagraph"/>
        <w:numPr>
          <w:ilvl w:val="0"/>
          <w:numId w:val="39"/>
        </w:numPr>
        <w:jc w:val="both"/>
        <w:rPr>
          <w:rFonts w:ascii="Calibri" w:eastAsia="SimSun" w:hAnsi="Calibri" w:cs="Arial"/>
          <w:b/>
          <w:bCs/>
          <w:i/>
        </w:rPr>
      </w:pPr>
      <w:r w:rsidRPr="00DF11C3">
        <w:rPr>
          <w:rFonts w:ascii="Calibri" w:eastAsia="SimSun" w:hAnsi="Calibri" w:cs="Arial"/>
          <w:b/>
          <w:bCs/>
          <w:i/>
        </w:rPr>
        <w:t xml:space="preserve">UE only reports NCSG on that target band if IBM is possible. </w:t>
      </w:r>
    </w:p>
    <w:p w:rsidR="0078647B" w:rsidRPr="00DF11C3" w:rsidRDefault="00DF11C3" w:rsidP="00DF11C3">
      <w:pPr>
        <w:pStyle w:val="ListParagraph"/>
        <w:numPr>
          <w:ilvl w:val="0"/>
          <w:numId w:val="39"/>
        </w:numPr>
        <w:jc w:val="both"/>
        <w:rPr>
          <w:rFonts w:asciiTheme="minorHAnsi" w:eastAsia="SimSun" w:hAnsiTheme="minorHAnsi" w:cstheme="minorHAnsi"/>
          <w:bCs/>
        </w:rPr>
      </w:pPr>
      <w:r w:rsidRPr="00DF11C3">
        <w:rPr>
          <w:rFonts w:ascii="Calibri" w:eastAsia="SimSun" w:hAnsi="Calibri" w:cs="Arial"/>
          <w:b/>
          <w:bCs/>
          <w:i/>
        </w:rPr>
        <w:t xml:space="preserve">UE can report NCSG on that target band with additional information about IBM and CBM for forward compatibility.  </w:t>
      </w:r>
      <w:r>
        <w:rPr>
          <w:rFonts w:ascii="Calibri" w:eastAsia="SimSun" w:hAnsi="Calibri" w:cs="Arial"/>
          <w:b/>
          <w:bCs/>
          <w:i/>
        </w:rPr>
        <w:t>RAN4 focus on IBM requirement in this release.</w:t>
      </w:r>
    </w:p>
    <w:bookmarkEnd w:id="6"/>
    <w:bookmarkEnd w:id="33"/>
    <w:p w:rsidR="00396914" w:rsidRPr="008B32E1" w:rsidRDefault="00396914" w:rsidP="00396914">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Conclusion</w:t>
      </w:r>
    </w:p>
    <w:p w:rsidR="00664488" w:rsidRDefault="00085372" w:rsidP="00664488">
      <w:pPr>
        <w:jc w:val="both"/>
        <w:rPr>
          <w:rFonts w:asciiTheme="minorHAnsi" w:eastAsia="新細明體" w:hAnsiTheme="minorHAnsi" w:cs="Calibri"/>
          <w:color w:val="0D0D0D"/>
          <w:szCs w:val="22"/>
          <w:lang w:eastAsia="zh-TW"/>
        </w:rPr>
      </w:pPr>
      <w:r w:rsidRPr="0078647B">
        <w:rPr>
          <w:rFonts w:asciiTheme="minorHAnsi" w:eastAsia="新細明體" w:hAnsiTheme="minorHAnsi" w:cs="Calibri"/>
          <w:color w:val="0D0D0D"/>
          <w:szCs w:val="22"/>
          <w:lang w:eastAsia="zh-TW"/>
        </w:rPr>
        <w:t>In the contribution,</w:t>
      </w:r>
      <w:bookmarkEnd w:id="0"/>
      <w:bookmarkEnd w:id="1"/>
      <w:bookmarkEnd w:id="2"/>
      <w:bookmarkEnd w:id="3"/>
      <w:bookmarkEnd w:id="4"/>
      <w:bookmarkEnd w:id="5"/>
      <w:r w:rsidR="00CB5FB6" w:rsidRPr="0078647B">
        <w:rPr>
          <w:rFonts w:asciiTheme="minorHAnsi" w:eastAsia="新細明體" w:hAnsiTheme="minorHAnsi" w:cs="Calibri"/>
          <w:color w:val="0D0D0D"/>
          <w:szCs w:val="22"/>
          <w:lang w:eastAsia="zh-TW"/>
        </w:rPr>
        <w:t xml:space="preserve"> </w:t>
      </w:r>
      <w:r w:rsidR="00BF470E" w:rsidRPr="0078647B">
        <w:rPr>
          <w:rFonts w:asciiTheme="minorHAnsi" w:eastAsia="新細明體" w:hAnsiTheme="minorHAnsi" w:cs="Calibri"/>
          <w:color w:val="0D0D0D"/>
          <w:szCs w:val="22"/>
          <w:lang w:eastAsia="zh-TW"/>
        </w:rPr>
        <w:t xml:space="preserve">we discuss </w:t>
      </w:r>
      <w:r w:rsidR="00864962" w:rsidRPr="0078647B">
        <w:rPr>
          <w:rFonts w:asciiTheme="minorHAnsi" w:eastAsia="新細明體" w:hAnsiTheme="minorHAnsi" w:cs="Calibri"/>
          <w:color w:val="0D0D0D"/>
          <w:szCs w:val="22"/>
          <w:lang w:eastAsia="zh-TW"/>
        </w:rPr>
        <w:t xml:space="preserve">the issues </w:t>
      </w:r>
      <w:r w:rsidR="00EA2A7C" w:rsidRPr="0078647B">
        <w:rPr>
          <w:rFonts w:asciiTheme="minorHAnsi" w:hAnsiTheme="minorHAnsi"/>
          <w:szCs w:val="22"/>
          <w:lang w:eastAsia="zh-TW"/>
        </w:rPr>
        <w:t xml:space="preserve">for </w:t>
      </w:r>
      <w:r w:rsidR="004E77CF" w:rsidRPr="0078647B">
        <w:rPr>
          <w:rFonts w:asciiTheme="minorHAnsi" w:hAnsiTheme="minorHAnsi"/>
          <w:szCs w:val="22"/>
          <w:lang w:eastAsia="zh-TW"/>
        </w:rPr>
        <w:t>concurrent gap</w:t>
      </w:r>
      <w:r w:rsidR="005D0611" w:rsidRPr="0078647B">
        <w:rPr>
          <w:rFonts w:asciiTheme="minorHAnsi" w:eastAsia="新細明體" w:hAnsiTheme="minorHAnsi" w:cs="Calibri"/>
          <w:color w:val="0D0D0D"/>
          <w:szCs w:val="22"/>
          <w:lang w:eastAsia="zh-TW"/>
        </w:rPr>
        <w:t>.</w:t>
      </w:r>
      <w:r w:rsidR="004A6C76" w:rsidRPr="0078647B">
        <w:rPr>
          <w:rFonts w:asciiTheme="minorHAnsi" w:eastAsia="新細明體" w:hAnsiTheme="minorHAnsi" w:cs="Calibri"/>
          <w:color w:val="0D0D0D"/>
          <w:szCs w:val="22"/>
          <w:lang w:eastAsia="zh-TW"/>
        </w:rPr>
        <w:t xml:space="preserve"> </w:t>
      </w:r>
      <w:r w:rsidR="00DB16B2" w:rsidRPr="0078647B">
        <w:rPr>
          <w:rFonts w:asciiTheme="minorHAnsi" w:eastAsia="新細明體" w:hAnsiTheme="minorHAnsi" w:cs="Calibri"/>
          <w:color w:val="0D0D0D"/>
          <w:szCs w:val="22"/>
          <w:lang w:eastAsia="zh-TW"/>
        </w:rPr>
        <w:t>We have the follo</w:t>
      </w:r>
      <w:r w:rsidR="004A6C76" w:rsidRPr="0078647B">
        <w:rPr>
          <w:rFonts w:asciiTheme="minorHAnsi" w:eastAsia="新細明體" w:hAnsiTheme="minorHAnsi" w:cs="Calibri"/>
          <w:color w:val="0D0D0D"/>
          <w:szCs w:val="22"/>
          <w:lang w:eastAsia="zh-TW"/>
        </w:rPr>
        <w:t xml:space="preserve">wing </w:t>
      </w:r>
      <w:r w:rsidR="00D5141E">
        <w:rPr>
          <w:rFonts w:asciiTheme="minorHAnsi" w:eastAsia="新細明體" w:hAnsiTheme="minorHAnsi" w:cs="Calibri"/>
          <w:color w:val="0D0D0D"/>
          <w:szCs w:val="22"/>
          <w:lang w:eastAsia="zh-TW"/>
        </w:rPr>
        <w:t xml:space="preserve">observations and </w:t>
      </w:r>
      <w:r w:rsidR="004A6C76" w:rsidRPr="0078647B">
        <w:rPr>
          <w:rFonts w:asciiTheme="minorHAnsi" w:eastAsia="新細明體" w:hAnsiTheme="minorHAnsi" w:cs="Calibri"/>
          <w:color w:val="0D0D0D"/>
          <w:szCs w:val="22"/>
          <w:lang w:eastAsia="zh-TW"/>
        </w:rPr>
        <w:t>proposals:</w:t>
      </w:r>
      <w:r w:rsidR="00664488" w:rsidRPr="0078647B" w:rsidDel="00664488">
        <w:rPr>
          <w:rFonts w:asciiTheme="minorHAnsi" w:eastAsia="新細明體" w:hAnsiTheme="minorHAnsi" w:cs="Calibri"/>
          <w:color w:val="0D0D0D"/>
          <w:szCs w:val="22"/>
          <w:lang w:eastAsia="zh-TW"/>
        </w:rPr>
        <w:t xml:space="preserve"> </w:t>
      </w:r>
    </w:p>
    <w:p w:rsidR="00DF11C3" w:rsidRDefault="00DF11C3" w:rsidP="00664488">
      <w:pPr>
        <w:jc w:val="both"/>
        <w:rPr>
          <w:rFonts w:ascii="Calibri" w:eastAsia="SimSun" w:hAnsi="Calibri" w:cs="Arial"/>
          <w:b/>
          <w:bCs/>
          <w:i/>
        </w:rPr>
      </w:pPr>
      <w:r w:rsidRPr="00DF11C3">
        <w:rPr>
          <w:rFonts w:ascii="Calibri" w:eastAsia="SimSun" w:hAnsi="Calibri" w:cs="Arial"/>
          <w:b/>
          <w:bCs/>
          <w:i/>
        </w:rPr>
        <w:fldChar w:fldCharType="begin"/>
      </w:r>
      <w:r w:rsidRPr="00DF11C3">
        <w:rPr>
          <w:rFonts w:ascii="Calibri" w:eastAsia="SimSun" w:hAnsi="Calibri" w:cs="Arial"/>
          <w:b/>
          <w:bCs/>
          <w:i/>
        </w:rPr>
        <w:instrText xml:space="preserve"> REF _Ref78724161 \h </w:instrText>
      </w:r>
      <w:r>
        <w:rPr>
          <w:rFonts w:ascii="Calibri" w:eastAsia="SimSun" w:hAnsi="Calibri" w:cs="Arial"/>
          <w:b/>
          <w:bCs/>
          <w:i/>
        </w:rPr>
        <w:instrText xml:space="preserve"> \* MERGEFORMAT </w:instrText>
      </w:r>
      <w:r w:rsidRPr="00DF11C3">
        <w:rPr>
          <w:rFonts w:ascii="Calibri" w:eastAsia="SimSun" w:hAnsi="Calibri" w:cs="Arial"/>
          <w:b/>
          <w:bCs/>
          <w:i/>
        </w:rPr>
      </w:r>
      <w:r w:rsidRPr="00DF11C3">
        <w:rPr>
          <w:rFonts w:ascii="Calibri" w:eastAsia="SimSun" w:hAnsi="Calibri" w:cs="Arial"/>
          <w:b/>
          <w:bCs/>
          <w:i/>
        </w:rPr>
        <w:fldChar w:fldCharType="separate"/>
      </w:r>
      <w:r w:rsidR="007063FC" w:rsidRPr="007063FC">
        <w:rPr>
          <w:rFonts w:ascii="Calibri" w:eastAsia="SimSun" w:hAnsi="Calibri" w:cs="Arial"/>
          <w:b/>
          <w:bCs/>
          <w:i/>
        </w:rPr>
        <w:t>Proposal 1: RAN4 needs to decide whether UE is allow to report ‘no gap’, ’NCSG’ and ‘gap’ capabilities to different bands. The UE behaviour and the corresponding measurement requirements are highly depending on how signaling will be provided and UE capability will be reported.</w:t>
      </w:r>
      <w:r w:rsidRPr="00DF11C3">
        <w:rPr>
          <w:rFonts w:ascii="Calibri" w:eastAsia="SimSun" w:hAnsi="Calibri" w:cs="Arial"/>
          <w:b/>
          <w:bCs/>
          <w:i/>
        </w:rPr>
        <w:fldChar w:fldCharType="end"/>
      </w:r>
    </w:p>
    <w:p w:rsidR="00DF11C3" w:rsidRPr="00DF11C3" w:rsidRDefault="00DF11C3" w:rsidP="00664488">
      <w:pPr>
        <w:jc w:val="both"/>
        <w:rPr>
          <w:rFonts w:ascii="Calibri" w:eastAsia="SimSun" w:hAnsi="Calibri" w:cs="Arial"/>
          <w:b/>
          <w:bCs/>
          <w:i/>
        </w:rPr>
      </w:pPr>
      <w:r>
        <w:rPr>
          <w:rFonts w:ascii="Calibri" w:eastAsia="SimSun" w:hAnsi="Calibri" w:cs="Arial"/>
          <w:b/>
          <w:bCs/>
          <w:i/>
        </w:rPr>
        <w:fldChar w:fldCharType="begin"/>
      </w:r>
      <w:r>
        <w:rPr>
          <w:rFonts w:ascii="Calibri" w:eastAsia="SimSun" w:hAnsi="Calibri" w:cs="Arial"/>
          <w:b/>
          <w:bCs/>
          <w:i/>
        </w:rPr>
        <w:instrText xml:space="preserve"> REF _Ref71318541 \h </w:instrText>
      </w:r>
      <w:r w:rsidR="00CF0A54">
        <w:rPr>
          <w:rFonts w:ascii="Calibri" w:eastAsia="SimSun" w:hAnsi="Calibri" w:cs="Arial"/>
          <w:b/>
          <w:bCs/>
          <w:i/>
        </w:rPr>
        <w:instrText xml:space="preserve"> \* MERGEFORMAT </w:instrText>
      </w:r>
      <w:r>
        <w:rPr>
          <w:rFonts w:ascii="Calibri" w:eastAsia="SimSun" w:hAnsi="Calibri" w:cs="Arial"/>
          <w:b/>
          <w:bCs/>
          <w:i/>
        </w:rPr>
      </w:r>
      <w:r>
        <w:rPr>
          <w:rFonts w:ascii="Calibri" w:eastAsia="SimSun" w:hAnsi="Calibri" w:cs="Arial"/>
          <w:b/>
          <w:bCs/>
          <w:i/>
        </w:rPr>
        <w:fldChar w:fldCharType="separate"/>
      </w:r>
      <w:r w:rsidR="007063FC" w:rsidRPr="007063FC">
        <w:rPr>
          <w:rFonts w:ascii="Calibri" w:eastAsia="SimSun" w:hAnsi="Calibri" w:cs="Arial"/>
          <w:b/>
          <w:bCs/>
          <w:i/>
        </w:rPr>
        <w:t>Observation 1: The Rel-16 ‘NeedForGap’ mechanism allows UE to do a real time assessment on this current HW/SW capability to determine whether to support the ‘no gap’ for particular bands and also reduces the reporting overhead significantly, compared to LTE.</w:t>
      </w:r>
      <w:r>
        <w:rPr>
          <w:rFonts w:ascii="Calibri" w:eastAsia="SimSun" w:hAnsi="Calibri" w:cs="Arial"/>
          <w:b/>
          <w:bCs/>
          <w:i/>
        </w:rPr>
        <w:fldChar w:fldCharType="end"/>
      </w:r>
    </w:p>
    <w:p w:rsidR="00DF11C3" w:rsidRPr="00DF11C3" w:rsidRDefault="00DF11C3" w:rsidP="00664488">
      <w:pPr>
        <w:jc w:val="both"/>
        <w:rPr>
          <w:rFonts w:ascii="Calibri" w:eastAsia="SimSun" w:hAnsi="Calibri" w:cs="Arial"/>
          <w:b/>
          <w:bCs/>
          <w:i/>
        </w:rPr>
      </w:pPr>
      <w:r w:rsidRPr="00DF11C3">
        <w:rPr>
          <w:rFonts w:ascii="Calibri" w:eastAsia="SimSun" w:hAnsi="Calibri" w:cs="Arial"/>
          <w:b/>
          <w:bCs/>
          <w:i/>
        </w:rPr>
        <w:fldChar w:fldCharType="begin"/>
      </w:r>
      <w:r w:rsidRPr="00DF11C3">
        <w:rPr>
          <w:rFonts w:ascii="Calibri" w:eastAsia="SimSun" w:hAnsi="Calibri" w:cs="Arial"/>
          <w:b/>
          <w:bCs/>
          <w:i/>
        </w:rPr>
        <w:instrText xml:space="preserve"> REF _Ref61447682 \h </w:instrText>
      </w:r>
      <w:r>
        <w:rPr>
          <w:rFonts w:ascii="Calibri" w:eastAsia="SimSun" w:hAnsi="Calibri" w:cs="Arial"/>
          <w:b/>
          <w:bCs/>
          <w:i/>
        </w:rPr>
        <w:instrText xml:space="preserve"> \* MERGEFORMAT </w:instrText>
      </w:r>
      <w:r w:rsidRPr="00DF11C3">
        <w:rPr>
          <w:rFonts w:ascii="Calibri" w:eastAsia="SimSun" w:hAnsi="Calibri" w:cs="Arial"/>
          <w:b/>
          <w:bCs/>
          <w:i/>
        </w:rPr>
      </w:r>
      <w:r w:rsidRPr="00DF11C3">
        <w:rPr>
          <w:rFonts w:ascii="Calibri" w:eastAsia="SimSun" w:hAnsi="Calibri" w:cs="Arial"/>
          <w:b/>
          <w:bCs/>
          <w:i/>
        </w:rPr>
        <w:fldChar w:fldCharType="separate"/>
      </w:r>
      <w:r w:rsidR="007063FC" w:rsidRPr="0025714A">
        <w:rPr>
          <w:rFonts w:ascii="Calibri" w:eastAsia="SimSun" w:hAnsi="Calibri" w:cs="Arial"/>
          <w:b/>
          <w:bCs/>
          <w:i/>
        </w:rPr>
        <w:t xml:space="preserve">Proposal </w:t>
      </w:r>
      <w:r w:rsidR="007063FC">
        <w:rPr>
          <w:rFonts w:ascii="Calibri" w:eastAsia="SimSun" w:hAnsi="Calibri" w:cs="Arial"/>
          <w:b/>
          <w:bCs/>
          <w:i/>
        </w:rPr>
        <w:t>2</w:t>
      </w:r>
      <w:r w:rsidR="007063FC" w:rsidRPr="0025714A">
        <w:rPr>
          <w:rFonts w:ascii="Calibri" w:eastAsia="SimSun" w:hAnsi="Calibri" w:cs="Arial"/>
          <w:b/>
          <w:bCs/>
          <w:i/>
        </w:rPr>
        <w:t xml:space="preserve">: Rel-17 NCSG </w:t>
      </w:r>
      <w:r w:rsidR="007063FC">
        <w:rPr>
          <w:rFonts w:ascii="Calibri" w:eastAsia="SimSun" w:hAnsi="Calibri" w:cs="Arial"/>
          <w:b/>
          <w:bCs/>
          <w:i/>
        </w:rPr>
        <w:t xml:space="preserve">capability is reported on top of existing </w:t>
      </w:r>
      <w:r w:rsidR="007063FC" w:rsidRPr="00365958">
        <w:rPr>
          <w:rFonts w:ascii="Calibri" w:eastAsia="SimSun" w:hAnsi="Calibri" w:cs="Arial"/>
          <w:b/>
          <w:bCs/>
          <w:i/>
        </w:rPr>
        <w:t>RAN2 ‘NeedForGap’ signa</w:t>
      </w:r>
      <w:r w:rsidR="007063FC">
        <w:rPr>
          <w:rFonts w:ascii="Calibri" w:eastAsia="SimSun" w:hAnsi="Calibri" w:cs="Arial"/>
          <w:b/>
          <w:bCs/>
          <w:i/>
        </w:rPr>
        <w:t>l</w:t>
      </w:r>
      <w:r w:rsidR="007063FC" w:rsidRPr="00365958">
        <w:rPr>
          <w:rFonts w:ascii="Calibri" w:eastAsia="SimSun" w:hAnsi="Calibri" w:cs="Arial"/>
          <w:b/>
          <w:bCs/>
          <w:i/>
        </w:rPr>
        <w:t xml:space="preserve">ling </w:t>
      </w:r>
      <w:r w:rsidR="007063FC">
        <w:rPr>
          <w:rFonts w:ascii="Calibri" w:eastAsia="SimSun" w:hAnsi="Calibri" w:cs="Arial"/>
          <w:b/>
          <w:bCs/>
          <w:i/>
        </w:rPr>
        <w:t>with a</w:t>
      </w:r>
      <w:r w:rsidR="007063FC" w:rsidRPr="00365958">
        <w:rPr>
          <w:rFonts w:ascii="Calibri" w:eastAsia="SimSun" w:hAnsi="Calibri" w:cs="Arial"/>
          <w:b/>
          <w:bCs/>
          <w:i/>
        </w:rPr>
        <w:t xml:space="preserve"> new component ‘NCSG’</w:t>
      </w:r>
      <w:r w:rsidR="007063FC" w:rsidRPr="0025714A">
        <w:rPr>
          <w:rFonts w:ascii="Calibri" w:eastAsia="SimSun" w:hAnsi="Calibri" w:cs="Arial"/>
          <w:b/>
          <w:bCs/>
          <w:i/>
        </w:rPr>
        <w:t>.</w:t>
      </w:r>
      <w:r w:rsidRPr="00DF11C3">
        <w:rPr>
          <w:rFonts w:ascii="Calibri" w:eastAsia="SimSun" w:hAnsi="Calibri" w:cs="Arial"/>
          <w:b/>
          <w:bCs/>
          <w:i/>
        </w:rPr>
        <w:fldChar w:fldCharType="end"/>
      </w:r>
    </w:p>
    <w:p w:rsidR="00DF11C3" w:rsidRPr="00DF11C3" w:rsidRDefault="00DF11C3" w:rsidP="00664488">
      <w:pPr>
        <w:jc w:val="both"/>
        <w:rPr>
          <w:rFonts w:ascii="Calibri" w:eastAsia="SimSun" w:hAnsi="Calibri" w:cs="Arial"/>
          <w:b/>
          <w:bCs/>
          <w:i/>
        </w:rPr>
      </w:pPr>
      <w:r w:rsidRPr="00DF11C3">
        <w:rPr>
          <w:rFonts w:ascii="Calibri" w:eastAsia="SimSun" w:hAnsi="Calibri" w:cs="Arial"/>
          <w:b/>
          <w:bCs/>
          <w:i/>
        </w:rPr>
        <w:fldChar w:fldCharType="begin"/>
      </w:r>
      <w:r w:rsidRPr="00DF11C3">
        <w:rPr>
          <w:rFonts w:ascii="Calibri" w:eastAsia="SimSun" w:hAnsi="Calibri" w:cs="Arial"/>
          <w:b/>
          <w:bCs/>
          <w:i/>
        </w:rPr>
        <w:instrText xml:space="preserve"> REF _Ref78724166 \h </w:instrText>
      </w:r>
      <w:r>
        <w:rPr>
          <w:rFonts w:ascii="Calibri" w:eastAsia="SimSun" w:hAnsi="Calibri" w:cs="Arial"/>
          <w:b/>
          <w:bCs/>
          <w:i/>
        </w:rPr>
        <w:instrText xml:space="preserve"> \* MERGEFORMAT </w:instrText>
      </w:r>
      <w:r w:rsidRPr="00DF11C3">
        <w:rPr>
          <w:rFonts w:ascii="Calibri" w:eastAsia="SimSun" w:hAnsi="Calibri" w:cs="Arial"/>
          <w:b/>
          <w:bCs/>
          <w:i/>
        </w:rPr>
      </w:r>
      <w:r w:rsidRPr="00DF11C3">
        <w:rPr>
          <w:rFonts w:ascii="Calibri" w:eastAsia="SimSun" w:hAnsi="Calibri" w:cs="Arial"/>
          <w:b/>
          <w:bCs/>
          <w:i/>
        </w:rPr>
        <w:fldChar w:fldCharType="separate"/>
      </w:r>
      <w:r w:rsidR="007063FC" w:rsidRPr="006F356F">
        <w:rPr>
          <w:rFonts w:ascii="Calibri" w:eastAsia="SimSun" w:hAnsi="Calibri" w:cs="Arial"/>
          <w:b/>
          <w:bCs/>
          <w:i/>
        </w:rPr>
        <w:t xml:space="preserve">Proposal </w:t>
      </w:r>
      <w:r w:rsidR="007063FC">
        <w:rPr>
          <w:rFonts w:ascii="Calibri" w:eastAsia="SimSun" w:hAnsi="Calibri" w:cs="Arial"/>
          <w:b/>
          <w:bCs/>
          <w:i/>
        </w:rPr>
        <w:t>3</w:t>
      </w:r>
      <w:r w:rsidR="007063FC" w:rsidRPr="006F356F">
        <w:rPr>
          <w:rFonts w:ascii="Calibri" w:eastAsia="SimSun" w:hAnsi="Calibri" w:cs="Arial"/>
          <w:b/>
          <w:bCs/>
          <w:i/>
        </w:rPr>
        <w:t>:  No additional NCSG capability for per-UE and per-FR differentiation</w:t>
      </w:r>
      <w:r w:rsidR="007063FC" w:rsidRPr="006F356F" w:rsidDel="003C48C5">
        <w:rPr>
          <w:rFonts w:ascii="Calibri" w:eastAsia="SimSun" w:hAnsi="Calibri" w:cs="Arial"/>
          <w:b/>
          <w:bCs/>
          <w:i/>
        </w:rPr>
        <w:t xml:space="preserve"> </w:t>
      </w:r>
      <w:r w:rsidR="007063FC" w:rsidRPr="006F356F">
        <w:rPr>
          <w:rFonts w:ascii="Calibri" w:eastAsia="SimSun" w:hAnsi="Calibri" w:cs="Arial"/>
          <w:b/>
          <w:bCs/>
          <w:i/>
        </w:rPr>
        <w:t>is needed.</w:t>
      </w:r>
      <w:r w:rsidRPr="00DF11C3">
        <w:rPr>
          <w:rFonts w:ascii="Calibri" w:eastAsia="SimSun" w:hAnsi="Calibri" w:cs="Arial"/>
          <w:b/>
          <w:bCs/>
          <w:i/>
        </w:rPr>
        <w:fldChar w:fldCharType="end"/>
      </w:r>
    </w:p>
    <w:p w:rsidR="00DF11C3" w:rsidRPr="00DF11C3" w:rsidRDefault="00DF11C3" w:rsidP="00DF11C3">
      <w:pPr>
        <w:pStyle w:val="ListParagraph"/>
        <w:numPr>
          <w:ilvl w:val="0"/>
          <w:numId w:val="26"/>
        </w:numPr>
        <w:jc w:val="both"/>
        <w:rPr>
          <w:rFonts w:ascii="Calibri" w:eastAsia="SimSun" w:hAnsi="Calibri" w:cs="Arial"/>
          <w:b/>
          <w:bCs/>
          <w:i/>
        </w:rPr>
      </w:pPr>
      <w:r w:rsidRPr="00DF11C3">
        <w:rPr>
          <w:rFonts w:ascii="Calibri" w:eastAsia="SimSun" w:hAnsi="Calibri" w:cs="Arial"/>
          <w:b/>
          <w:bCs/>
          <w:i/>
        </w:rPr>
        <w:fldChar w:fldCharType="begin"/>
      </w:r>
      <w:r w:rsidRPr="00DF11C3">
        <w:rPr>
          <w:rFonts w:ascii="Calibri" w:eastAsia="SimSun" w:hAnsi="Calibri" w:cs="Arial"/>
          <w:b/>
          <w:bCs/>
          <w:i/>
        </w:rPr>
        <w:instrText xml:space="preserve"> REF _Ref78724170 \h </w:instrText>
      </w:r>
      <w:r>
        <w:rPr>
          <w:rFonts w:ascii="Calibri" w:eastAsia="SimSun" w:hAnsi="Calibri" w:cs="Arial"/>
          <w:b/>
          <w:bCs/>
          <w:i/>
        </w:rPr>
        <w:instrText xml:space="preserve"> \* MERGEFORMAT </w:instrText>
      </w:r>
      <w:r w:rsidRPr="00DF11C3">
        <w:rPr>
          <w:rFonts w:ascii="Calibri" w:eastAsia="SimSun" w:hAnsi="Calibri" w:cs="Arial"/>
          <w:b/>
          <w:bCs/>
          <w:i/>
        </w:rPr>
      </w:r>
      <w:r w:rsidRPr="00DF11C3">
        <w:rPr>
          <w:rFonts w:ascii="Calibri" w:eastAsia="SimSun" w:hAnsi="Calibri" w:cs="Arial"/>
          <w:b/>
          <w:bCs/>
          <w:i/>
        </w:rPr>
        <w:fldChar w:fldCharType="separate"/>
      </w:r>
      <w:r w:rsidR="007063FC" w:rsidRPr="006F356F">
        <w:rPr>
          <w:rFonts w:ascii="Calibri" w:eastAsia="SimSun" w:hAnsi="Calibri" w:cs="Arial"/>
          <w:b/>
          <w:bCs/>
          <w:i/>
        </w:rPr>
        <w:t xml:space="preserve">Proposal </w:t>
      </w:r>
      <w:r w:rsidR="007063FC">
        <w:rPr>
          <w:rFonts w:ascii="Calibri" w:eastAsia="SimSun" w:hAnsi="Calibri" w:cs="Arial"/>
          <w:b/>
          <w:bCs/>
          <w:i/>
        </w:rPr>
        <w:t>4</w:t>
      </w:r>
      <w:r w:rsidR="007063FC" w:rsidRPr="006F356F">
        <w:rPr>
          <w:rFonts w:ascii="Calibri" w:eastAsia="SimSun" w:hAnsi="Calibri" w:cs="Arial"/>
          <w:b/>
          <w:bCs/>
          <w:i/>
        </w:rPr>
        <w:t>: Network follows Rel-15 independentGapConfig to know whether UE can support per-FR NCSG.</w:t>
      </w:r>
      <w:r w:rsidRPr="00DF11C3">
        <w:rPr>
          <w:rFonts w:ascii="Calibri" w:eastAsia="SimSun" w:hAnsi="Calibri" w:cs="Arial"/>
          <w:b/>
          <w:bCs/>
          <w:i/>
        </w:rPr>
        <w:fldChar w:fldCharType="end"/>
      </w:r>
    </w:p>
    <w:p w:rsidR="00DF11C3" w:rsidRPr="00DF11C3" w:rsidRDefault="00DF11C3" w:rsidP="00664488">
      <w:pPr>
        <w:jc w:val="both"/>
        <w:rPr>
          <w:rFonts w:ascii="Calibri" w:eastAsia="SimSun" w:hAnsi="Calibri" w:cs="Arial"/>
          <w:b/>
          <w:bCs/>
          <w:i/>
        </w:rPr>
      </w:pPr>
      <w:r w:rsidRPr="00DF11C3">
        <w:rPr>
          <w:rFonts w:ascii="Calibri" w:eastAsia="SimSun" w:hAnsi="Calibri" w:cs="Arial"/>
          <w:b/>
          <w:bCs/>
          <w:i/>
        </w:rPr>
        <w:fldChar w:fldCharType="begin"/>
      </w:r>
      <w:r w:rsidRPr="00DF11C3">
        <w:rPr>
          <w:rFonts w:ascii="Calibri" w:eastAsia="SimSun" w:hAnsi="Calibri" w:cs="Arial"/>
          <w:b/>
          <w:bCs/>
          <w:i/>
        </w:rPr>
        <w:instrText xml:space="preserve"> REF _Ref71318549 \h </w:instrText>
      </w:r>
      <w:r>
        <w:rPr>
          <w:rFonts w:ascii="Calibri" w:eastAsia="SimSun" w:hAnsi="Calibri" w:cs="Arial"/>
          <w:b/>
          <w:bCs/>
          <w:i/>
        </w:rPr>
        <w:instrText xml:space="preserve"> \* MERGEFORMAT </w:instrText>
      </w:r>
      <w:r w:rsidRPr="00DF11C3">
        <w:rPr>
          <w:rFonts w:ascii="Calibri" w:eastAsia="SimSun" w:hAnsi="Calibri" w:cs="Arial"/>
          <w:b/>
          <w:bCs/>
          <w:i/>
        </w:rPr>
      </w:r>
      <w:r w:rsidRPr="00DF11C3">
        <w:rPr>
          <w:rFonts w:ascii="Calibri" w:eastAsia="SimSun" w:hAnsi="Calibri" w:cs="Arial"/>
          <w:b/>
          <w:bCs/>
          <w:i/>
        </w:rPr>
        <w:fldChar w:fldCharType="separate"/>
      </w:r>
      <w:r w:rsidR="007063FC" w:rsidRPr="0025714A">
        <w:rPr>
          <w:rFonts w:ascii="Calibri" w:eastAsia="SimSun" w:hAnsi="Calibri" w:cs="Arial"/>
          <w:b/>
          <w:bCs/>
          <w:i/>
        </w:rPr>
        <w:t xml:space="preserve">Proposal </w:t>
      </w:r>
      <w:r w:rsidR="007063FC">
        <w:rPr>
          <w:rFonts w:ascii="Calibri" w:eastAsia="SimSun" w:hAnsi="Calibri" w:cs="Arial"/>
          <w:b/>
          <w:bCs/>
          <w:i/>
        </w:rPr>
        <w:t>5</w:t>
      </w:r>
      <w:r w:rsidR="007063FC" w:rsidRPr="0025714A">
        <w:rPr>
          <w:rFonts w:ascii="Calibri" w:eastAsia="SimSun" w:hAnsi="Calibri" w:cs="Arial"/>
          <w:b/>
          <w:bCs/>
          <w:i/>
        </w:rPr>
        <w:t xml:space="preserve">: </w:t>
      </w:r>
      <w:r w:rsidR="007063FC">
        <w:rPr>
          <w:rFonts w:ascii="Calibri" w:eastAsia="SimSun" w:hAnsi="Calibri" w:cs="Arial"/>
          <w:b/>
          <w:bCs/>
          <w:i/>
        </w:rPr>
        <w:t>The use case for NCSG includes 1) de-activated or dormant SCell measurement, 2) SSB-based intra-frequency measurement with gap, 3) SSB-based inter-frequency measurements with gap, and 4) inter-RAT EUTRAN measurements.</w:t>
      </w:r>
      <w:r w:rsidRPr="00DF11C3">
        <w:rPr>
          <w:rFonts w:ascii="Calibri" w:eastAsia="SimSun" w:hAnsi="Calibri" w:cs="Arial"/>
          <w:b/>
          <w:bCs/>
          <w:i/>
        </w:rPr>
        <w:fldChar w:fldCharType="end"/>
      </w:r>
    </w:p>
    <w:p w:rsidR="00DF11C3" w:rsidRPr="00DF11C3" w:rsidRDefault="00DF11C3" w:rsidP="00664488">
      <w:pPr>
        <w:jc w:val="both"/>
        <w:rPr>
          <w:rFonts w:ascii="Calibri" w:eastAsia="SimSun" w:hAnsi="Calibri" w:cs="Arial"/>
          <w:b/>
          <w:bCs/>
          <w:i/>
        </w:rPr>
      </w:pPr>
      <w:r w:rsidRPr="00DF11C3">
        <w:rPr>
          <w:rFonts w:ascii="Calibri" w:eastAsia="SimSun" w:hAnsi="Calibri" w:cs="Arial"/>
          <w:b/>
          <w:bCs/>
          <w:i/>
        </w:rPr>
        <w:fldChar w:fldCharType="begin"/>
      </w:r>
      <w:r w:rsidRPr="00DF11C3">
        <w:rPr>
          <w:rFonts w:ascii="Calibri" w:eastAsia="SimSun" w:hAnsi="Calibri" w:cs="Arial"/>
          <w:b/>
          <w:bCs/>
          <w:i/>
        </w:rPr>
        <w:instrText xml:space="preserve"> REF _Ref78724173 \h </w:instrText>
      </w:r>
      <w:r>
        <w:rPr>
          <w:rFonts w:ascii="Calibri" w:eastAsia="SimSun" w:hAnsi="Calibri" w:cs="Arial"/>
          <w:b/>
          <w:bCs/>
          <w:i/>
        </w:rPr>
        <w:instrText xml:space="preserve"> \* MERGEFORMAT </w:instrText>
      </w:r>
      <w:r w:rsidRPr="00DF11C3">
        <w:rPr>
          <w:rFonts w:ascii="Calibri" w:eastAsia="SimSun" w:hAnsi="Calibri" w:cs="Arial"/>
          <w:b/>
          <w:bCs/>
          <w:i/>
        </w:rPr>
      </w:r>
      <w:r w:rsidRPr="00DF11C3">
        <w:rPr>
          <w:rFonts w:ascii="Calibri" w:eastAsia="SimSun" w:hAnsi="Calibri" w:cs="Arial"/>
          <w:b/>
          <w:bCs/>
          <w:i/>
        </w:rPr>
        <w:fldChar w:fldCharType="separate"/>
      </w:r>
      <w:r w:rsidR="007063FC" w:rsidRPr="0025714A">
        <w:rPr>
          <w:rFonts w:ascii="Calibri" w:eastAsia="SimSun" w:hAnsi="Calibri" w:cs="Arial"/>
          <w:b/>
          <w:bCs/>
          <w:i/>
        </w:rPr>
        <w:t xml:space="preserve">Proposal </w:t>
      </w:r>
      <w:r w:rsidR="007063FC">
        <w:rPr>
          <w:rFonts w:ascii="Calibri" w:eastAsia="SimSun" w:hAnsi="Calibri" w:cs="Arial"/>
          <w:b/>
          <w:bCs/>
          <w:i/>
        </w:rPr>
        <w:t>6</w:t>
      </w:r>
      <w:r w:rsidR="007063FC" w:rsidRPr="0025714A">
        <w:rPr>
          <w:rFonts w:ascii="Calibri" w:eastAsia="SimSun" w:hAnsi="Calibri" w:cs="Arial"/>
          <w:b/>
          <w:bCs/>
          <w:i/>
        </w:rPr>
        <w:t xml:space="preserve">: </w:t>
      </w:r>
      <w:r w:rsidR="007063FC">
        <w:rPr>
          <w:rFonts w:ascii="Calibri" w:eastAsia="SimSun" w:hAnsi="Calibri" w:cs="Arial"/>
          <w:b/>
          <w:bCs/>
          <w:i/>
        </w:rPr>
        <w:t xml:space="preserve">Define a </w:t>
      </w:r>
      <w:r w:rsidR="007063FC" w:rsidRPr="00C62901">
        <w:rPr>
          <w:rFonts w:ascii="Calibri" w:eastAsia="SimSun" w:hAnsi="Calibri" w:cs="Arial"/>
          <w:b/>
          <w:bCs/>
          <w:i/>
        </w:rPr>
        <w:t>new CSSF dedicated for NCSG measurement</w:t>
      </w:r>
      <w:r w:rsidR="007063FC">
        <w:rPr>
          <w:rFonts w:ascii="Calibri" w:eastAsia="SimSun" w:hAnsi="Calibri" w:cs="Arial"/>
          <w:b/>
          <w:bCs/>
          <w:i/>
        </w:rPr>
        <w:t>.</w:t>
      </w:r>
      <w:r w:rsidRPr="00DF11C3">
        <w:rPr>
          <w:rFonts w:ascii="Calibri" w:eastAsia="SimSun" w:hAnsi="Calibri" w:cs="Arial"/>
          <w:b/>
          <w:bCs/>
          <w:i/>
        </w:rPr>
        <w:fldChar w:fldCharType="end"/>
      </w:r>
    </w:p>
    <w:p w:rsidR="00DF11C3" w:rsidRPr="00DF11C3" w:rsidRDefault="00DF11C3" w:rsidP="00664488">
      <w:pPr>
        <w:jc w:val="both"/>
        <w:rPr>
          <w:rFonts w:ascii="Calibri" w:eastAsia="SimSun" w:hAnsi="Calibri" w:cs="Arial"/>
          <w:b/>
          <w:bCs/>
          <w:i/>
        </w:rPr>
      </w:pPr>
      <w:r w:rsidRPr="00DF11C3">
        <w:rPr>
          <w:rFonts w:ascii="Calibri" w:eastAsia="SimSun" w:hAnsi="Calibri" w:cs="Arial"/>
          <w:b/>
          <w:bCs/>
          <w:i/>
        </w:rPr>
        <w:fldChar w:fldCharType="begin"/>
      </w:r>
      <w:r w:rsidRPr="00DF11C3">
        <w:rPr>
          <w:rFonts w:ascii="Calibri" w:eastAsia="SimSun" w:hAnsi="Calibri" w:cs="Arial"/>
          <w:b/>
          <w:bCs/>
          <w:i/>
        </w:rPr>
        <w:instrText xml:space="preserve"> REF _Ref61202968 \h </w:instrText>
      </w:r>
      <w:r>
        <w:rPr>
          <w:rFonts w:ascii="Calibri" w:eastAsia="SimSun" w:hAnsi="Calibri" w:cs="Arial"/>
          <w:b/>
          <w:bCs/>
          <w:i/>
        </w:rPr>
        <w:instrText xml:space="preserve"> \* MERGEFORMAT </w:instrText>
      </w:r>
      <w:r w:rsidRPr="00DF11C3">
        <w:rPr>
          <w:rFonts w:ascii="Calibri" w:eastAsia="SimSun" w:hAnsi="Calibri" w:cs="Arial"/>
          <w:b/>
          <w:bCs/>
          <w:i/>
        </w:rPr>
      </w:r>
      <w:r w:rsidRPr="00DF11C3">
        <w:rPr>
          <w:rFonts w:ascii="Calibri" w:eastAsia="SimSun" w:hAnsi="Calibri" w:cs="Arial"/>
          <w:b/>
          <w:bCs/>
          <w:i/>
        </w:rPr>
        <w:fldChar w:fldCharType="separate"/>
      </w:r>
      <w:r w:rsidR="007063FC" w:rsidRPr="0025714A">
        <w:rPr>
          <w:rFonts w:ascii="Calibri" w:eastAsia="SimSun" w:hAnsi="Calibri" w:cs="Arial"/>
          <w:b/>
          <w:bCs/>
          <w:i/>
        </w:rPr>
        <w:t xml:space="preserve">Proposal </w:t>
      </w:r>
      <w:r w:rsidR="007063FC">
        <w:rPr>
          <w:rFonts w:ascii="Calibri" w:eastAsia="SimSun" w:hAnsi="Calibri" w:cs="Arial"/>
          <w:b/>
          <w:bCs/>
          <w:i/>
        </w:rPr>
        <w:t>7</w:t>
      </w:r>
      <w:r w:rsidR="007063FC" w:rsidRPr="0025714A">
        <w:rPr>
          <w:rFonts w:ascii="Calibri" w:eastAsia="SimSun" w:hAnsi="Calibri" w:cs="Arial"/>
          <w:b/>
          <w:bCs/>
          <w:i/>
        </w:rPr>
        <w:t xml:space="preserve">: </w:t>
      </w:r>
      <w:r w:rsidR="007063FC">
        <w:rPr>
          <w:rFonts w:ascii="Calibri" w:eastAsia="SimSun" w:hAnsi="Calibri" w:cs="Arial"/>
          <w:b/>
          <w:bCs/>
          <w:i/>
        </w:rPr>
        <w:t>Extend t</w:t>
      </w:r>
      <w:r w:rsidR="007063FC" w:rsidRPr="0025714A">
        <w:rPr>
          <w:rFonts w:ascii="Calibri" w:eastAsia="SimSun" w:hAnsi="Calibri" w:cs="Arial"/>
          <w:b/>
          <w:bCs/>
          <w:i/>
        </w:rPr>
        <w:t>he NR gap patterns #</w:t>
      </w:r>
      <w:r w:rsidR="007063FC">
        <w:rPr>
          <w:rFonts w:ascii="Calibri" w:eastAsia="SimSun" w:hAnsi="Calibri" w:cs="Arial"/>
          <w:b/>
          <w:bCs/>
          <w:i/>
        </w:rPr>
        <w:t>0~23 for NCSG,</w:t>
      </w:r>
      <w:r w:rsidR="007063FC" w:rsidRPr="0025714A">
        <w:rPr>
          <w:rFonts w:ascii="Calibri" w:eastAsia="SimSun" w:hAnsi="Calibri" w:cs="Arial"/>
          <w:b/>
          <w:bCs/>
          <w:i/>
        </w:rPr>
        <w:t xml:space="preserve"> </w:t>
      </w:r>
      <w:r w:rsidR="007063FC">
        <w:rPr>
          <w:rFonts w:ascii="Calibri" w:eastAsia="SimSun" w:hAnsi="Calibri" w:cs="Arial"/>
          <w:b/>
          <w:bCs/>
          <w:i/>
        </w:rPr>
        <w:t>but not</w:t>
      </w:r>
      <w:r w:rsidR="007063FC" w:rsidRPr="0025714A">
        <w:rPr>
          <w:rFonts w:ascii="Calibri" w:eastAsia="SimSun" w:hAnsi="Calibri" w:cs="Arial"/>
          <w:b/>
          <w:bCs/>
          <w:i/>
        </w:rPr>
        <w:t xml:space="preserve"> #24 and #25.</w:t>
      </w:r>
      <w:r w:rsidRPr="00DF11C3">
        <w:rPr>
          <w:rFonts w:ascii="Calibri" w:eastAsia="SimSun" w:hAnsi="Calibri" w:cs="Arial"/>
          <w:b/>
          <w:bCs/>
          <w:i/>
        </w:rPr>
        <w:fldChar w:fldCharType="end"/>
      </w:r>
    </w:p>
    <w:p w:rsidR="00DF11C3" w:rsidRPr="00DF11C3" w:rsidRDefault="00DF11C3" w:rsidP="00664488">
      <w:pPr>
        <w:jc w:val="both"/>
        <w:rPr>
          <w:rFonts w:ascii="Calibri" w:eastAsia="SimSun" w:hAnsi="Calibri" w:cs="Arial"/>
          <w:b/>
          <w:bCs/>
          <w:i/>
        </w:rPr>
      </w:pPr>
      <w:r w:rsidRPr="00DF11C3">
        <w:rPr>
          <w:rFonts w:ascii="Calibri" w:eastAsia="SimSun" w:hAnsi="Calibri" w:cs="Arial"/>
          <w:b/>
          <w:bCs/>
          <w:i/>
        </w:rPr>
        <w:fldChar w:fldCharType="begin"/>
      </w:r>
      <w:r w:rsidRPr="00DF11C3">
        <w:rPr>
          <w:rFonts w:ascii="Calibri" w:eastAsia="SimSun" w:hAnsi="Calibri" w:cs="Arial"/>
          <w:b/>
          <w:bCs/>
          <w:i/>
        </w:rPr>
        <w:instrText xml:space="preserve"> REF _Ref71318550 \h </w:instrText>
      </w:r>
      <w:r>
        <w:rPr>
          <w:rFonts w:ascii="Calibri" w:eastAsia="SimSun" w:hAnsi="Calibri" w:cs="Arial"/>
          <w:b/>
          <w:bCs/>
          <w:i/>
        </w:rPr>
        <w:instrText xml:space="preserve"> \* MERGEFORMAT </w:instrText>
      </w:r>
      <w:r w:rsidRPr="00DF11C3">
        <w:rPr>
          <w:rFonts w:ascii="Calibri" w:eastAsia="SimSun" w:hAnsi="Calibri" w:cs="Arial"/>
          <w:b/>
          <w:bCs/>
          <w:i/>
        </w:rPr>
      </w:r>
      <w:r w:rsidRPr="00DF11C3">
        <w:rPr>
          <w:rFonts w:ascii="Calibri" w:eastAsia="SimSun" w:hAnsi="Calibri" w:cs="Arial"/>
          <w:b/>
          <w:bCs/>
          <w:i/>
        </w:rPr>
        <w:fldChar w:fldCharType="separate"/>
      </w:r>
      <w:r w:rsidR="007063FC" w:rsidRPr="0025714A">
        <w:rPr>
          <w:rFonts w:ascii="Calibri" w:eastAsia="SimSun" w:hAnsi="Calibri" w:cs="Arial"/>
          <w:b/>
          <w:bCs/>
          <w:i/>
        </w:rPr>
        <w:t xml:space="preserve">Proposal </w:t>
      </w:r>
      <w:r w:rsidR="007063FC">
        <w:rPr>
          <w:rFonts w:ascii="Calibri" w:eastAsia="SimSun" w:hAnsi="Calibri" w:cs="Arial"/>
          <w:b/>
          <w:bCs/>
          <w:i/>
        </w:rPr>
        <w:t>8</w:t>
      </w:r>
      <w:r w:rsidR="007063FC" w:rsidRPr="0025714A">
        <w:rPr>
          <w:rFonts w:ascii="Calibri" w:eastAsia="SimSun" w:hAnsi="Calibri" w:cs="Arial"/>
          <w:b/>
          <w:bCs/>
          <w:i/>
        </w:rPr>
        <w:t xml:space="preserve">: </w:t>
      </w:r>
      <w:r w:rsidR="007063FC">
        <w:rPr>
          <w:rFonts w:ascii="Calibri" w:eastAsia="SimSun" w:hAnsi="Calibri" w:cs="Arial"/>
          <w:b/>
          <w:bCs/>
          <w:i/>
        </w:rPr>
        <w:t xml:space="preserve">Introduce absolute RRT (RF retuning time) to replace VIL in NCSG pattern definition. RRT is [0.5]ms in FR1 and [0.25]ms in FR2, occurring in the beginning and the end of NCSG, i.e., </w:t>
      </w:r>
      <w:r w:rsidR="007063FC" w:rsidRPr="0045672C">
        <w:rPr>
          <w:rFonts w:ascii="Calibri" w:eastAsia="SimSun" w:hAnsi="Calibri" w:cs="Arial"/>
          <w:b/>
          <w:bCs/>
          <w:i/>
        </w:rPr>
        <w:t>ML=MGL-RRT1-RRT2</w:t>
      </w:r>
      <w:r w:rsidRPr="00DF11C3">
        <w:rPr>
          <w:rFonts w:ascii="Calibri" w:eastAsia="SimSun" w:hAnsi="Calibri" w:cs="Arial"/>
          <w:b/>
          <w:bCs/>
          <w:i/>
        </w:rPr>
        <w:fldChar w:fldCharType="end"/>
      </w:r>
    </w:p>
    <w:p w:rsidR="00DF11C3" w:rsidRPr="00DF11C3" w:rsidRDefault="00DF11C3" w:rsidP="00664488">
      <w:pPr>
        <w:jc w:val="both"/>
        <w:rPr>
          <w:rFonts w:ascii="Calibri" w:eastAsia="SimSun" w:hAnsi="Calibri" w:cs="Arial"/>
          <w:b/>
          <w:bCs/>
          <w:i/>
        </w:rPr>
      </w:pPr>
      <w:r w:rsidRPr="00DF11C3">
        <w:rPr>
          <w:rFonts w:ascii="Calibri" w:eastAsia="SimSun" w:hAnsi="Calibri" w:cs="Arial"/>
          <w:b/>
          <w:bCs/>
          <w:i/>
        </w:rPr>
        <w:lastRenderedPageBreak/>
        <w:fldChar w:fldCharType="begin"/>
      </w:r>
      <w:r w:rsidRPr="00DF11C3">
        <w:rPr>
          <w:rFonts w:ascii="Calibri" w:eastAsia="SimSun" w:hAnsi="Calibri" w:cs="Arial"/>
          <w:b/>
          <w:bCs/>
          <w:i/>
        </w:rPr>
        <w:instrText xml:space="preserve"> REF _Ref78724175 \h </w:instrText>
      </w:r>
      <w:r>
        <w:rPr>
          <w:rFonts w:ascii="Calibri" w:eastAsia="SimSun" w:hAnsi="Calibri" w:cs="Arial"/>
          <w:b/>
          <w:bCs/>
          <w:i/>
        </w:rPr>
        <w:instrText xml:space="preserve"> \* MERGEFORMAT </w:instrText>
      </w:r>
      <w:r w:rsidRPr="00DF11C3">
        <w:rPr>
          <w:rFonts w:ascii="Calibri" w:eastAsia="SimSun" w:hAnsi="Calibri" w:cs="Arial"/>
          <w:b/>
          <w:bCs/>
          <w:i/>
        </w:rPr>
      </w:r>
      <w:r w:rsidRPr="00DF11C3">
        <w:rPr>
          <w:rFonts w:ascii="Calibri" w:eastAsia="SimSun" w:hAnsi="Calibri" w:cs="Arial"/>
          <w:b/>
          <w:bCs/>
          <w:i/>
        </w:rPr>
        <w:fldChar w:fldCharType="separate"/>
      </w:r>
      <w:r w:rsidR="007063FC" w:rsidRPr="0025714A">
        <w:rPr>
          <w:rFonts w:ascii="Calibri" w:eastAsia="SimSun" w:hAnsi="Calibri" w:cs="Arial"/>
          <w:b/>
          <w:bCs/>
          <w:i/>
        </w:rPr>
        <w:t xml:space="preserve">Proposal </w:t>
      </w:r>
      <w:r w:rsidR="007063FC">
        <w:rPr>
          <w:rFonts w:ascii="Calibri" w:eastAsia="SimSun" w:hAnsi="Calibri" w:cs="Arial"/>
          <w:b/>
          <w:bCs/>
          <w:i/>
        </w:rPr>
        <w:t>9</w:t>
      </w:r>
      <w:r w:rsidR="007063FC" w:rsidRPr="0025714A">
        <w:rPr>
          <w:rFonts w:ascii="Calibri" w:eastAsia="SimSun" w:hAnsi="Calibri" w:cs="Arial"/>
          <w:b/>
          <w:bCs/>
          <w:i/>
        </w:rPr>
        <w:t xml:space="preserve">: </w:t>
      </w:r>
      <w:r w:rsidR="007063FC" w:rsidRPr="007063FC">
        <w:rPr>
          <w:rFonts w:ascii="Calibri" w:eastAsia="SimSun" w:hAnsi="Calibri" w:cs="Arial"/>
          <w:b/>
          <w:bCs/>
          <w:i/>
        </w:rPr>
        <w:t>VIL is defined based on the slots of a victim cell fully or partially overlapped with the RRT duration of NCSG</w:t>
      </w:r>
      <w:r w:rsidRPr="00DF11C3">
        <w:rPr>
          <w:rFonts w:ascii="Calibri" w:eastAsia="SimSun" w:hAnsi="Calibri" w:cs="Arial"/>
          <w:b/>
          <w:bCs/>
          <w:i/>
        </w:rPr>
        <w:fldChar w:fldCharType="end"/>
      </w:r>
    </w:p>
    <w:p w:rsidR="00DF11C3" w:rsidRPr="00DF11C3" w:rsidRDefault="00DF11C3" w:rsidP="00664488">
      <w:pPr>
        <w:jc w:val="both"/>
        <w:rPr>
          <w:rFonts w:ascii="Calibri" w:eastAsia="SimSun" w:hAnsi="Calibri" w:cs="Arial"/>
          <w:b/>
          <w:bCs/>
          <w:i/>
        </w:rPr>
      </w:pPr>
      <w:r w:rsidRPr="00DF11C3">
        <w:rPr>
          <w:rFonts w:ascii="Calibri" w:eastAsia="SimSun" w:hAnsi="Calibri" w:cs="Arial"/>
          <w:b/>
          <w:bCs/>
          <w:i/>
        </w:rPr>
        <w:fldChar w:fldCharType="begin"/>
      </w:r>
      <w:r w:rsidRPr="00DF11C3">
        <w:rPr>
          <w:rFonts w:ascii="Calibri" w:eastAsia="SimSun" w:hAnsi="Calibri" w:cs="Arial"/>
          <w:b/>
          <w:bCs/>
          <w:i/>
        </w:rPr>
        <w:instrText xml:space="preserve"> REF _Ref71318552 \h </w:instrText>
      </w:r>
      <w:r>
        <w:rPr>
          <w:rFonts w:ascii="Calibri" w:eastAsia="SimSun" w:hAnsi="Calibri" w:cs="Arial"/>
          <w:b/>
          <w:bCs/>
          <w:i/>
        </w:rPr>
        <w:instrText xml:space="preserve"> \* MERGEFORMAT </w:instrText>
      </w:r>
      <w:r w:rsidRPr="00DF11C3">
        <w:rPr>
          <w:rFonts w:ascii="Calibri" w:eastAsia="SimSun" w:hAnsi="Calibri" w:cs="Arial"/>
          <w:b/>
          <w:bCs/>
          <w:i/>
        </w:rPr>
      </w:r>
      <w:r w:rsidRPr="00DF11C3">
        <w:rPr>
          <w:rFonts w:ascii="Calibri" w:eastAsia="SimSun" w:hAnsi="Calibri" w:cs="Arial"/>
          <w:b/>
          <w:bCs/>
          <w:i/>
        </w:rPr>
        <w:fldChar w:fldCharType="separate"/>
      </w:r>
      <w:r w:rsidR="007063FC" w:rsidRPr="0025714A">
        <w:rPr>
          <w:rFonts w:ascii="Calibri" w:eastAsia="SimSun" w:hAnsi="Calibri" w:cs="Arial"/>
          <w:b/>
          <w:bCs/>
          <w:i/>
        </w:rPr>
        <w:t xml:space="preserve">Proposal </w:t>
      </w:r>
      <w:r w:rsidR="007063FC">
        <w:rPr>
          <w:rFonts w:ascii="Calibri" w:eastAsia="SimSun" w:hAnsi="Calibri" w:cs="Arial"/>
          <w:b/>
          <w:bCs/>
          <w:i/>
        </w:rPr>
        <w:t>10</w:t>
      </w:r>
      <w:r w:rsidR="007063FC" w:rsidRPr="0025714A">
        <w:rPr>
          <w:rFonts w:ascii="Calibri" w:eastAsia="SimSun" w:hAnsi="Calibri" w:cs="Arial"/>
          <w:b/>
          <w:bCs/>
          <w:i/>
        </w:rPr>
        <w:t xml:space="preserve">: </w:t>
      </w:r>
      <w:r w:rsidR="007063FC" w:rsidRPr="00B106C2">
        <w:rPr>
          <w:rFonts w:ascii="Calibri" w:eastAsia="SimSun" w:hAnsi="Calibri" w:cs="Arial"/>
          <w:b/>
          <w:bCs/>
          <w:i/>
        </w:rPr>
        <w:t xml:space="preserve">When UE supports NCSG, the supported gap pattern index shall be the same as </w:t>
      </w:r>
      <w:r w:rsidR="007063FC" w:rsidRPr="008F6896">
        <w:rPr>
          <w:rFonts w:ascii="Calibri" w:eastAsia="SimSun" w:hAnsi="Calibri" w:cs="Arial"/>
          <w:b/>
          <w:bCs/>
          <w:i/>
        </w:rPr>
        <w:t xml:space="preserve">its reported </w:t>
      </w:r>
      <w:r w:rsidR="007063FC" w:rsidRPr="00B106C2">
        <w:rPr>
          <w:rFonts w:ascii="Calibri" w:eastAsia="SimSun" w:hAnsi="Calibri" w:cs="Arial"/>
          <w:b/>
          <w:bCs/>
          <w:i/>
        </w:rPr>
        <w:t>legacy MG pattern capability</w:t>
      </w:r>
      <w:r w:rsidR="007063FC">
        <w:rPr>
          <w:rFonts w:ascii="Calibri" w:eastAsia="SimSun" w:hAnsi="Calibri" w:cs="Arial"/>
          <w:b/>
          <w:bCs/>
          <w:i/>
        </w:rPr>
        <w:t xml:space="preserve"> in Rel-15/16</w:t>
      </w:r>
      <w:r w:rsidR="007063FC" w:rsidRPr="00B106C2">
        <w:rPr>
          <w:rFonts w:ascii="Calibri" w:eastAsia="SimSun" w:hAnsi="Calibri" w:cs="Arial"/>
          <w:b/>
          <w:bCs/>
          <w:i/>
        </w:rPr>
        <w:t>.</w:t>
      </w:r>
      <w:r w:rsidRPr="00DF11C3">
        <w:rPr>
          <w:rFonts w:ascii="Calibri" w:eastAsia="SimSun" w:hAnsi="Calibri" w:cs="Arial"/>
          <w:b/>
          <w:bCs/>
          <w:i/>
        </w:rPr>
        <w:fldChar w:fldCharType="end"/>
      </w:r>
    </w:p>
    <w:p w:rsidR="00DF11C3" w:rsidRPr="00DF11C3" w:rsidRDefault="00DF11C3" w:rsidP="00664488">
      <w:pPr>
        <w:jc w:val="both"/>
        <w:rPr>
          <w:rFonts w:ascii="Calibri" w:eastAsia="SimSun" w:hAnsi="Calibri" w:cs="Arial"/>
          <w:b/>
          <w:bCs/>
          <w:i/>
        </w:rPr>
      </w:pPr>
      <w:r w:rsidRPr="00DF11C3">
        <w:rPr>
          <w:rFonts w:ascii="Calibri" w:eastAsia="SimSun" w:hAnsi="Calibri" w:cs="Arial"/>
          <w:b/>
          <w:bCs/>
          <w:i/>
        </w:rPr>
        <w:fldChar w:fldCharType="begin"/>
      </w:r>
      <w:r w:rsidRPr="00DF11C3">
        <w:rPr>
          <w:rFonts w:ascii="Calibri" w:eastAsia="SimSun" w:hAnsi="Calibri" w:cs="Arial"/>
          <w:b/>
          <w:bCs/>
          <w:i/>
        </w:rPr>
        <w:instrText xml:space="preserve"> REF _Ref71318553 \h </w:instrText>
      </w:r>
      <w:r>
        <w:rPr>
          <w:rFonts w:ascii="Calibri" w:eastAsia="SimSun" w:hAnsi="Calibri" w:cs="Arial"/>
          <w:b/>
          <w:bCs/>
          <w:i/>
        </w:rPr>
        <w:instrText xml:space="preserve"> \* MERGEFORMAT </w:instrText>
      </w:r>
      <w:r w:rsidRPr="00DF11C3">
        <w:rPr>
          <w:rFonts w:ascii="Calibri" w:eastAsia="SimSun" w:hAnsi="Calibri" w:cs="Arial"/>
          <w:b/>
          <w:bCs/>
          <w:i/>
        </w:rPr>
      </w:r>
      <w:r w:rsidRPr="00DF11C3">
        <w:rPr>
          <w:rFonts w:ascii="Calibri" w:eastAsia="SimSun" w:hAnsi="Calibri" w:cs="Arial"/>
          <w:b/>
          <w:bCs/>
          <w:i/>
        </w:rPr>
        <w:fldChar w:fldCharType="separate"/>
      </w:r>
      <w:r w:rsidR="007063FC" w:rsidRPr="0025714A">
        <w:rPr>
          <w:rFonts w:ascii="Calibri" w:eastAsia="SimSun" w:hAnsi="Calibri" w:cs="Arial"/>
          <w:b/>
          <w:bCs/>
          <w:i/>
        </w:rPr>
        <w:t xml:space="preserve">Proposal </w:t>
      </w:r>
      <w:r w:rsidR="007063FC">
        <w:rPr>
          <w:rFonts w:ascii="Calibri" w:eastAsia="SimSun" w:hAnsi="Calibri" w:cs="Arial"/>
          <w:b/>
          <w:bCs/>
          <w:i/>
        </w:rPr>
        <w:t>11</w:t>
      </w:r>
      <w:r w:rsidR="007063FC" w:rsidRPr="0025714A">
        <w:rPr>
          <w:rFonts w:ascii="Calibri" w:eastAsia="SimSun" w:hAnsi="Calibri" w:cs="Arial"/>
          <w:b/>
          <w:bCs/>
          <w:i/>
        </w:rPr>
        <w:t xml:space="preserve">: </w:t>
      </w:r>
      <w:r w:rsidR="007063FC">
        <w:rPr>
          <w:rFonts w:ascii="Calibri" w:eastAsia="SimSun" w:hAnsi="Calibri" w:cs="Arial"/>
          <w:b/>
          <w:bCs/>
          <w:i/>
        </w:rPr>
        <w:t>Existing gap applicability in Rel-16 for NR-only measurements and mandatory gap patterns is re-used for NCSG capable UEs.</w:t>
      </w:r>
      <w:r w:rsidRPr="00DF11C3">
        <w:rPr>
          <w:rFonts w:ascii="Calibri" w:eastAsia="SimSun" w:hAnsi="Calibri" w:cs="Arial"/>
          <w:b/>
          <w:bCs/>
          <w:i/>
        </w:rPr>
        <w:fldChar w:fldCharType="end"/>
      </w:r>
    </w:p>
    <w:p w:rsidR="00DF11C3" w:rsidRPr="00DF11C3" w:rsidRDefault="00DF11C3" w:rsidP="00664488">
      <w:pPr>
        <w:jc w:val="both"/>
        <w:rPr>
          <w:rFonts w:ascii="Calibri" w:eastAsia="SimSun" w:hAnsi="Calibri" w:cs="Arial"/>
          <w:b/>
          <w:bCs/>
          <w:i/>
        </w:rPr>
      </w:pPr>
      <w:r w:rsidRPr="00DF11C3">
        <w:rPr>
          <w:rFonts w:ascii="Calibri" w:eastAsia="SimSun" w:hAnsi="Calibri" w:cs="Arial"/>
          <w:b/>
          <w:bCs/>
          <w:i/>
        </w:rPr>
        <w:fldChar w:fldCharType="begin"/>
      </w:r>
      <w:r w:rsidRPr="00DF11C3">
        <w:rPr>
          <w:rFonts w:ascii="Calibri" w:eastAsia="SimSun" w:hAnsi="Calibri" w:cs="Arial"/>
          <w:b/>
          <w:bCs/>
          <w:i/>
        </w:rPr>
        <w:instrText xml:space="preserve"> REF _Ref71194614 \h </w:instrText>
      </w:r>
      <w:r>
        <w:rPr>
          <w:rFonts w:ascii="Calibri" w:eastAsia="SimSun" w:hAnsi="Calibri" w:cs="Arial"/>
          <w:b/>
          <w:bCs/>
          <w:i/>
        </w:rPr>
        <w:instrText xml:space="preserve"> \* MERGEFORMAT </w:instrText>
      </w:r>
      <w:r w:rsidRPr="00DF11C3">
        <w:rPr>
          <w:rFonts w:ascii="Calibri" w:eastAsia="SimSun" w:hAnsi="Calibri" w:cs="Arial"/>
          <w:b/>
          <w:bCs/>
          <w:i/>
        </w:rPr>
      </w:r>
      <w:r w:rsidRPr="00DF11C3">
        <w:rPr>
          <w:rFonts w:ascii="Calibri" w:eastAsia="SimSun" w:hAnsi="Calibri" w:cs="Arial"/>
          <w:b/>
          <w:bCs/>
          <w:i/>
        </w:rPr>
        <w:fldChar w:fldCharType="separate"/>
      </w:r>
      <w:r w:rsidR="007063FC" w:rsidRPr="007063FC">
        <w:rPr>
          <w:rFonts w:ascii="Calibri" w:eastAsia="SimSun" w:hAnsi="Calibri" w:cs="Arial"/>
          <w:b/>
          <w:bCs/>
          <w:i/>
        </w:rPr>
        <w:t>Proposal 12:  Introduce a single bit for existing MeasGapConfig to transform the legacy gap into NCSG (detail to be left to RAN2).</w:t>
      </w:r>
      <w:r w:rsidRPr="00DF11C3">
        <w:rPr>
          <w:rFonts w:ascii="Calibri" w:eastAsia="SimSun" w:hAnsi="Calibri" w:cs="Arial"/>
          <w:b/>
          <w:bCs/>
          <w:i/>
        </w:rPr>
        <w:fldChar w:fldCharType="end"/>
      </w:r>
    </w:p>
    <w:p w:rsidR="00DF11C3" w:rsidRDefault="00DF11C3" w:rsidP="00664488">
      <w:pPr>
        <w:jc w:val="both"/>
        <w:rPr>
          <w:rFonts w:ascii="Calibri" w:eastAsia="SimSun" w:hAnsi="Calibri" w:cs="Arial"/>
          <w:b/>
          <w:bCs/>
          <w:i/>
        </w:rPr>
      </w:pPr>
      <w:r>
        <w:rPr>
          <w:rFonts w:ascii="Calibri" w:eastAsia="SimSun" w:hAnsi="Calibri" w:cs="Arial"/>
          <w:b/>
          <w:bCs/>
          <w:i/>
        </w:rPr>
        <w:fldChar w:fldCharType="begin"/>
      </w:r>
      <w:r>
        <w:rPr>
          <w:rFonts w:ascii="Calibri" w:eastAsia="SimSun" w:hAnsi="Calibri" w:cs="Arial"/>
          <w:b/>
          <w:bCs/>
          <w:i/>
        </w:rPr>
        <w:instrText xml:space="preserve"> REF _Ref67562201 \h  \* MERGEFORMAT </w:instrText>
      </w:r>
      <w:r>
        <w:rPr>
          <w:rFonts w:ascii="Calibri" w:eastAsia="SimSun" w:hAnsi="Calibri" w:cs="Arial"/>
          <w:b/>
          <w:bCs/>
          <w:i/>
        </w:rPr>
      </w:r>
      <w:r>
        <w:rPr>
          <w:rFonts w:ascii="Calibri" w:eastAsia="SimSun" w:hAnsi="Calibri" w:cs="Arial"/>
          <w:b/>
          <w:bCs/>
          <w:i/>
        </w:rPr>
        <w:fldChar w:fldCharType="separate"/>
      </w:r>
      <w:r w:rsidR="007063FC" w:rsidRPr="007063FC">
        <w:rPr>
          <w:rFonts w:ascii="Calibri" w:eastAsia="SimSun" w:hAnsi="Calibri" w:cs="Arial"/>
          <w:b/>
          <w:bCs/>
          <w:i/>
        </w:rPr>
        <w:t>Observation 2: UE is not expected to perform data reception/transmission on serving cell together with the inter-frequency measurements during NCSG in an intra-band or inter-band with CBM scenario, but it’s possible for inter-band with IBM.</w:t>
      </w:r>
      <w:r>
        <w:rPr>
          <w:rFonts w:ascii="Calibri" w:eastAsia="SimSun" w:hAnsi="Calibri" w:cs="Arial"/>
          <w:b/>
          <w:bCs/>
          <w:i/>
        </w:rPr>
        <w:fldChar w:fldCharType="end"/>
      </w:r>
    </w:p>
    <w:p w:rsidR="00DF11C3" w:rsidRPr="00DF11C3" w:rsidRDefault="00DF11C3" w:rsidP="00664488">
      <w:pPr>
        <w:jc w:val="both"/>
        <w:rPr>
          <w:rFonts w:ascii="Calibri" w:eastAsia="SimSun" w:hAnsi="Calibri" w:cs="Arial"/>
          <w:b/>
          <w:bCs/>
          <w:i/>
        </w:rPr>
      </w:pPr>
      <w:r w:rsidRPr="00DF11C3">
        <w:rPr>
          <w:rFonts w:ascii="Calibri" w:eastAsia="SimSun" w:hAnsi="Calibri" w:cs="Arial"/>
          <w:b/>
          <w:bCs/>
          <w:i/>
        </w:rPr>
        <w:fldChar w:fldCharType="begin"/>
      </w:r>
      <w:r w:rsidRPr="00DF11C3">
        <w:rPr>
          <w:rFonts w:ascii="Calibri" w:eastAsia="SimSun" w:hAnsi="Calibri" w:cs="Arial"/>
          <w:b/>
          <w:bCs/>
          <w:i/>
        </w:rPr>
        <w:instrText xml:space="preserve"> REF _Ref78724181 \h </w:instrText>
      </w:r>
      <w:r>
        <w:rPr>
          <w:rFonts w:ascii="Calibri" w:eastAsia="SimSun" w:hAnsi="Calibri" w:cs="Arial"/>
          <w:b/>
          <w:bCs/>
          <w:i/>
        </w:rPr>
        <w:instrText xml:space="preserve"> \* MERGEFORMAT </w:instrText>
      </w:r>
      <w:r w:rsidRPr="00DF11C3">
        <w:rPr>
          <w:rFonts w:ascii="Calibri" w:eastAsia="SimSun" w:hAnsi="Calibri" w:cs="Arial"/>
          <w:b/>
          <w:bCs/>
          <w:i/>
        </w:rPr>
      </w:r>
      <w:r w:rsidRPr="00DF11C3">
        <w:rPr>
          <w:rFonts w:ascii="Calibri" w:eastAsia="SimSun" w:hAnsi="Calibri" w:cs="Arial"/>
          <w:b/>
          <w:bCs/>
          <w:i/>
        </w:rPr>
        <w:fldChar w:fldCharType="separate"/>
      </w:r>
      <w:r w:rsidR="007063FC" w:rsidRPr="008E2C92">
        <w:rPr>
          <w:rFonts w:ascii="Calibri" w:eastAsia="SimSun" w:hAnsi="Calibri" w:cs="Arial"/>
          <w:b/>
          <w:bCs/>
          <w:i/>
        </w:rPr>
        <w:t xml:space="preserve">Proposal </w:t>
      </w:r>
      <w:r w:rsidR="007063FC">
        <w:rPr>
          <w:rFonts w:ascii="Calibri" w:eastAsia="SimSun" w:hAnsi="Calibri" w:cs="Arial"/>
          <w:b/>
          <w:bCs/>
          <w:i/>
        </w:rPr>
        <w:t>13</w:t>
      </w:r>
      <w:r w:rsidR="007063FC" w:rsidRPr="008E2C92">
        <w:rPr>
          <w:rFonts w:ascii="Calibri" w:eastAsia="SimSun" w:hAnsi="Calibri" w:cs="Arial"/>
          <w:b/>
          <w:bCs/>
          <w:i/>
        </w:rPr>
        <w:t xml:space="preserve">: </w:t>
      </w:r>
      <w:r w:rsidR="007063FC">
        <w:rPr>
          <w:rFonts w:ascii="Calibri" w:eastAsia="SimSun" w:hAnsi="Calibri" w:cs="Arial"/>
          <w:b/>
          <w:bCs/>
          <w:i/>
        </w:rPr>
        <w:t>To handle the problem of Rx beam limitation during NCSG, consider the following options</w:t>
      </w:r>
      <w:r w:rsidRPr="00DF11C3">
        <w:rPr>
          <w:rFonts w:ascii="Calibri" w:eastAsia="SimSun" w:hAnsi="Calibri" w:cs="Arial"/>
          <w:b/>
          <w:bCs/>
          <w:i/>
        </w:rPr>
        <w:fldChar w:fldCharType="end"/>
      </w:r>
    </w:p>
    <w:p w:rsidR="00257D92" w:rsidRPr="008B32E1" w:rsidRDefault="00396914" w:rsidP="00257D92">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Reference</w:t>
      </w:r>
    </w:p>
    <w:p w:rsidR="00C8483D" w:rsidRPr="00287A15" w:rsidRDefault="008C7FE0" w:rsidP="00287A15">
      <w:pPr>
        <w:jc w:val="both"/>
        <w:rPr>
          <w:rFonts w:asciiTheme="minorHAnsi" w:eastAsiaTheme="minorEastAsia" w:hAnsiTheme="minorHAnsi" w:cstheme="minorBidi"/>
          <w:b/>
          <w:sz w:val="22"/>
          <w:szCs w:val="22"/>
          <w:lang w:eastAsia="zh-TW"/>
        </w:rPr>
      </w:pPr>
      <w:r w:rsidRPr="008C7FE0">
        <w:rPr>
          <w:rFonts w:asciiTheme="minorHAnsi" w:hAnsiTheme="minorHAnsi" w:cstheme="minorHAnsi"/>
          <w:sz w:val="22"/>
          <w:szCs w:val="22"/>
          <w:lang w:eastAsia="zh-TW"/>
        </w:rPr>
        <w:t xml:space="preserve">[1] </w:t>
      </w:r>
      <w:r w:rsidRPr="008C7FE0">
        <w:rPr>
          <w:rFonts w:asciiTheme="minorHAnsi" w:hAnsiTheme="minorHAnsi" w:cstheme="minorHAnsi"/>
        </w:rPr>
        <w:t>R4-210</w:t>
      </w:r>
      <w:r w:rsidR="001010A1">
        <w:rPr>
          <w:rFonts w:asciiTheme="minorHAnsi" w:hAnsiTheme="minorHAnsi" w:cstheme="minorHAnsi"/>
        </w:rPr>
        <w:t>8348</w:t>
      </w:r>
      <w:r w:rsidRPr="008C7FE0">
        <w:rPr>
          <w:rFonts w:asciiTheme="minorHAnsi" w:hAnsiTheme="minorHAnsi" w:cstheme="minorHAnsi"/>
        </w:rPr>
        <w:t>, “</w:t>
      </w:r>
      <w:r w:rsidR="0012365C" w:rsidRPr="0012365C">
        <w:rPr>
          <w:rFonts w:asciiTheme="minorHAnsi" w:hAnsiTheme="minorHAnsi" w:cstheme="minorHAnsi"/>
          <w:lang w:val="en-US"/>
        </w:rPr>
        <w:t>WF on R17 NR MG enhancements –NCSG</w:t>
      </w:r>
      <w:r w:rsidRPr="008C7FE0">
        <w:rPr>
          <w:rFonts w:asciiTheme="minorHAnsi" w:hAnsiTheme="minorHAnsi" w:cstheme="minorHAnsi"/>
        </w:rPr>
        <w:t xml:space="preserve">”, </w:t>
      </w:r>
      <w:bookmarkStart w:id="34" w:name="_Hlk51315259"/>
      <w:r w:rsidRPr="008C7FE0">
        <w:rPr>
          <w:rFonts w:asciiTheme="minorHAnsi" w:hAnsiTheme="minorHAnsi" w:cstheme="minorHAnsi"/>
        </w:rPr>
        <w:t>Intel Corporation</w:t>
      </w:r>
      <w:bookmarkEnd w:id="34"/>
      <w:r w:rsidR="00D5141E">
        <w:rPr>
          <w:rFonts w:asciiTheme="minorHAnsi" w:hAnsiTheme="minorHAnsi" w:cstheme="minorHAnsi"/>
        </w:rPr>
        <w:t xml:space="preserve"> </w:t>
      </w:r>
      <w:bookmarkStart w:id="35" w:name="_GoBack"/>
      <w:bookmarkEnd w:id="35"/>
    </w:p>
    <w:sectPr w:rsidR="00C8483D" w:rsidRPr="00287A15"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1A99" w:rsidRDefault="00531A99" w:rsidP="008B46F2">
      <w:pPr>
        <w:spacing w:after="0"/>
      </w:pPr>
      <w:r>
        <w:separator/>
      </w:r>
    </w:p>
  </w:endnote>
  <w:endnote w:type="continuationSeparator" w:id="0">
    <w:p w:rsidR="00531A99" w:rsidRDefault="00531A99"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1A99" w:rsidRDefault="00531A99" w:rsidP="008B46F2">
      <w:pPr>
        <w:spacing w:after="0"/>
      </w:pPr>
      <w:r>
        <w:separator/>
      </w:r>
    </w:p>
  </w:footnote>
  <w:footnote w:type="continuationSeparator" w:id="0">
    <w:p w:rsidR="00531A99" w:rsidRDefault="00531A99"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F38DD"/>
    <w:multiLevelType w:val="hybridMultilevel"/>
    <w:tmpl w:val="82D80FC4"/>
    <w:lvl w:ilvl="0" w:tplc="479A3C04">
      <w:start w:val="1"/>
      <w:numFmt w:val="bullet"/>
      <w:lvlText w:val="–"/>
      <w:lvlJc w:val="left"/>
      <w:pPr>
        <w:tabs>
          <w:tab w:val="num" w:pos="720"/>
        </w:tabs>
        <w:ind w:left="720" w:hanging="360"/>
      </w:pPr>
      <w:rPr>
        <w:rFonts w:ascii="Calibri Light" w:hAnsi="Calibri Light" w:hint="default"/>
      </w:rPr>
    </w:lvl>
    <w:lvl w:ilvl="1" w:tplc="EFB8E532">
      <w:start w:val="1"/>
      <w:numFmt w:val="bullet"/>
      <w:lvlText w:val="–"/>
      <w:lvlJc w:val="left"/>
      <w:pPr>
        <w:tabs>
          <w:tab w:val="num" w:pos="1440"/>
        </w:tabs>
        <w:ind w:left="1440" w:hanging="360"/>
      </w:pPr>
      <w:rPr>
        <w:rFonts w:ascii="Calibri Light" w:hAnsi="Calibri Light" w:hint="default"/>
      </w:rPr>
    </w:lvl>
    <w:lvl w:ilvl="2" w:tplc="2D928780">
      <w:numFmt w:val="bullet"/>
      <w:lvlText w:val="-"/>
      <w:lvlJc w:val="left"/>
      <w:pPr>
        <w:tabs>
          <w:tab w:val="num" w:pos="2160"/>
        </w:tabs>
        <w:ind w:left="2160" w:hanging="360"/>
      </w:pPr>
      <w:rPr>
        <w:rFonts w:ascii="Arial" w:hAnsi="Arial" w:hint="default"/>
      </w:rPr>
    </w:lvl>
    <w:lvl w:ilvl="3" w:tplc="A936F338" w:tentative="1">
      <w:start w:val="1"/>
      <w:numFmt w:val="bullet"/>
      <w:lvlText w:val="–"/>
      <w:lvlJc w:val="left"/>
      <w:pPr>
        <w:tabs>
          <w:tab w:val="num" w:pos="2880"/>
        </w:tabs>
        <w:ind w:left="2880" w:hanging="360"/>
      </w:pPr>
      <w:rPr>
        <w:rFonts w:ascii="Calibri Light" w:hAnsi="Calibri Light" w:hint="default"/>
      </w:rPr>
    </w:lvl>
    <w:lvl w:ilvl="4" w:tplc="5826363A" w:tentative="1">
      <w:start w:val="1"/>
      <w:numFmt w:val="bullet"/>
      <w:lvlText w:val="–"/>
      <w:lvlJc w:val="left"/>
      <w:pPr>
        <w:tabs>
          <w:tab w:val="num" w:pos="3600"/>
        </w:tabs>
        <w:ind w:left="3600" w:hanging="360"/>
      </w:pPr>
      <w:rPr>
        <w:rFonts w:ascii="Calibri Light" w:hAnsi="Calibri Light" w:hint="default"/>
      </w:rPr>
    </w:lvl>
    <w:lvl w:ilvl="5" w:tplc="AD5AC07A" w:tentative="1">
      <w:start w:val="1"/>
      <w:numFmt w:val="bullet"/>
      <w:lvlText w:val="–"/>
      <w:lvlJc w:val="left"/>
      <w:pPr>
        <w:tabs>
          <w:tab w:val="num" w:pos="4320"/>
        </w:tabs>
        <w:ind w:left="4320" w:hanging="360"/>
      </w:pPr>
      <w:rPr>
        <w:rFonts w:ascii="Calibri Light" w:hAnsi="Calibri Light" w:hint="default"/>
      </w:rPr>
    </w:lvl>
    <w:lvl w:ilvl="6" w:tplc="78A26E78" w:tentative="1">
      <w:start w:val="1"/>
      <w:numFmt w:val="bullet"/>
      <w:lvlText w:val="–"/>
      <w:lvlJc w:val="left"/>
      <w:pPr>
        <w:tabs>
          <w:tab w:val="num" w:pos="5040"/>
        </w:tabs>
        <w:ind w:left="5040" w:hanging="360"/>
      </w:pPr>
      <w:rPr>
        <w:rFonts w:ascii="Calibri Light" w:hAnsi="Calibri Light" w:hint="default"/>
      </w:rPr>
    </w:lvl>
    <w:lvl w:ilvl="7" w:tplc="7AC696F6" w:tentative="1">
      <w:start w:val="1"/>
      <w:numFmt w:val="bullet"/>
      <w:lvlText w:val="–"/>
      <w:lvlJc w:val="left"/>
      <w:pPr>
        <w:tabs>
          <w:tab w:val="num" w:pos="5760"/>
        </w:tabs>
        <w:ind w:left="5760" w:hanging="360"/>
      </w:pPr>
      <w:rPr>
        <w:rFonts w:ascii="Calibri Light" w:hAnsi="Calibri Light" w:hint="default"/>
      </w:rPr>
    </w:lvl>
    <w:lvl w:ilvl="8" w:tplc="CD28333A" w:tentative="1">
      <w:start w:val="1"/>
      <w:numFmt w:val="bullet"/>
      <w:lvlText w:val="–"/>
      <w:lvlJc w:val="left"/>
      <w:pPr>
        <w:tabs>
          <w:tab w:val="num" w:pos="6480"/>
        </w:tabs>
        <w:ind w:left="6480" w:hanging="360"/>
      </w:pPr>
      <w:rPr>
        <w:rFonts w:ascii="Calibri Light" w:hAnsi="Calibri Light" w:hint="default"/>
      </w:rPr>
    </w:lvl>
  </w:abstractNum>
  <w:abstractNum w:abstractNumId="1" w15:restartNumberingAfterBreak="0">
    <w:nsid w:val="00986EAB"/>
    <w:multiLevelType w:val="hybridMultilevel"/>
    <w:tmpl w:val="CAB87DDA"/>
    <w:lvl w:ilvl="0" w:tplc="8382738E">
      <w:start w:val="1"/>
      <w:numFmt w:val="bullet"/>
      <w:lvlText w:val="–"/>
      <w:lvlJc w:val="left"/>
      <w:pPr>
        <w:tabs>
          <w:tab w:val="num" w:pos="720"/>
        </w:tabs>
        <w:ind w:left="720" w:hanging="360"/>
      </w:pPr>
      <w:rPr>
        <w:rFonts w:ascii="Arial" w:hAnsi="Arial" w:hint="default"/>
      </w:rPr>
    </w:lvl>
    <w:lvl w:ilvl="1" w:tplc="A88C6D76">
      <w:start w:val="1"/>
      <w:numFmt w:val="bullet"/>
      <w:lvlText w:val="–"/>
      <w:lvlJc w:val="left"/>
      <w:pPr>
        <w:tabs>
          <w:tab w:val="num" w:pos="1440"/>
        </w:tabs>
        <w:ind w:left="1440" w:hanging="360"/>
      </w:pPr>
      <w:rPr>
        <w:rFonts w:ascii="Arial" w:hAnsi="Arial" w:hint="default"/>
      </w:rPr>
    </w:lvl>
    <w:lvl w:ilvl="2" w:tplc="AEA8D8BA" w:tentative="1">
      <w:start w:val="1"/>
      <w:numFmt w:val="bullet"/>
      <w:lvlText w:val="–"/>
      <w:lvlJc w:val="left"/>
      <w:pPr>
        <w:tabs>
          <w:tab w:val="num" w:pos="2160"/>
        </w:tabs>
        <w:ind w:left="2160" w:hanging="360"/>
      </w:pPr>
      <w:rPr>
        <w:rFonts w:ascii="Arial" w:hAnsi="Arial" w:hint="default"/>
      </w:rPr>
    </w:lvl>
    <w:lvl w:ilvl="3" w:tplc="F968A77A" w:tentative="1">
      <w:start w:val="1"/>
      <w:numFmt w:val="bullet"/>
      <w:lvlText w:val="–"/>
      <w:lvlJc w:val="left"/>
      <w:pPr>
        <w:tabs>
          <w:tab w:val="num" w:pos="2880"/>
        </w:tabs>
        <w:ind w:left="2880" w:hanging="360"/>
      </w:pPr>
      <w:rPr>
        <w:rFonts w:ascii="Arial" w:hAnsi="Arial" w:hint="default"/>
      </w:rPr>
    </w:lvl>
    <w:lvl w:ilvl="4" w:tplc="85D2605C" w:tentative="1">
      <w:start w:val="1"/>
      <w:numFmt w:val="bullet"/>
      <w:lvlText w:val="–"/>
      <w:lvlJc w:val="left"/>
      <w:pPr>
        <w:tabs>
          <w:tab w:val="num" w:pos="3600"/>
        </w:tabs>
        <w:ind w:left="3600" w:hanging="360"/>
      </w:pPr>
      <w:rPr>
        <w:rFonts w:ascii="Arial" w:hAnsi="Arial" w:hint="default"/>
      </w:rPr>
    </w:lvl>
    <w:lvl w:ilvl="5" w:tplc="32C03DC4" w:tentative="1">
      <w:start w:val="1"/>
      <w:numFmt w:val="bullet"/>
      <w:lvlText w:val="–"/>
      <w:lvlJc w:val="left"/>
      <w:pPr>
        <w:tabs>
          <w:tab w:val="num" w:pos="4320"/>
        </w:tabs>
        <w:ind w:left="4320" w:hanging="360"/>
      </w:pPr>
      <w:rPr>
        <w:rFonts w:ascii="Arial" w:hAnsi="Arial" w:hint="default"/>
      </w:rPr>
    </w:lvl>
    <w:lvl w:ilvl="6" w:tplc="FB6CFB3A" w:tentative="1">
      <w:start w:val="1"/>
      <w:numFmt w:val="bullet"/>
      <w:lvlText w:val="–"/>
      <w:lvlJc w:val="left"/>
      <w:pPr>
        <w:tabs>
          <w:tab w:val="num" w:pos="5040"/>
        </w:tabs>
        <w:ind w:left="5040" w:hanging="360"/>
      </w:pPr>
      <w:rPr>
        <w:rFonts w:ascii="Arial" w:hAnsi="Arial" w:hint="default"/>
      </w:rPr>
    </w:lvl>
    <w:lvl w:ilvl="7" w:tplc="7CBA73FE" w:tentative="1">
      <w:start w:val="1"/>
      <w:numFmt w:val="bullet"/>
      <w:lvlText w:val="–"/>
      <w:lvlJc w:val="left"/>
      <w:pPr>
        <w:tabs>
          <w:tab w:val="num" w:pos="5760"/>
        </w:tabs>
        <w:ind w:left="5760" w:hanging="360"/>
      </w:pPr>
      <w:rPr>
        <w:rFonts w:ascii="Arial" w:hAnsi="Arial" w:hint="default"/>
      </w:rPr>
    </w:lvl>
    <w:lvl w:ilvl="8" w:tplc="3CFE70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A37E37"/>
    <w:multiLevelType w:val="hybridMultilevel"/>
    <w:tmpl w:val="6500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63F9D"/>
    <w:multiLevelType w:val="hybridMultilevel"/>
    <w:tmpl w:val="35C8C5FE"/>
    <w:lvl w:ilvl="0" w:tplc="4DAC3BCE">
      <w:start w:val="1"/>
      <w:numFmt w:val="bullet"/>
      <w:lvlText w:val="–"/>
      <w:lvlJc w:val="left"/>
      <w:pPr>
        <w:tabs>
          <w:tab w:val="num" w:pos="720"/>
        </w:tabs>
        <w:ind w:left="720" w:hanging="360"/>
      </w:pPr>
      <w:rPr>
        <w:rFonts w:ascii="Arial" w:hAnsi="Arial" w:hint="default"/>
      </w:rPr>
    </w:lvl>
    <w:lvl w:ilvl="1" w:tplc="DB2A8F4C">
      <w:start w:val="1"/>
      <w:numFmt w:val="bullet"/>
      <w:lvlText w:val="–"/>
      <w:lvlJc w:val="left"/>
      <w:pPr>
        <w:tabs>
          <w:tab w:val="num" w:pos="1440"/>
        </w:tabs>
        <w:ind w:left="1440" w:hanging="360"/>
      </w:pPr>
      <w:rPr>
        <w:rFonts w:ascii="Arial" w:hAnsi="Arial" w:hint="default"/>
      </w:rPr>
    </w:lvl>
    <w:lvl w:ilvl="2" w:tplc="D1565A88">
      <w:numFmt w:val="bullet"/>
      <w:lvlText w:val="•"/>
      <w:lvlJc w:val="left"/>
      <w:pPr>
        <w:tabs>
          <w:tab w:val="num" w:pos="2160"/>
        </w:tabs>
        <w:ind w:left="2160" w:hanging="360"/>
      </w:pPr>
      <w:rPr>
        <w:rFonts w:ascii="Arial" w:hAnsi="Arial" w:hint="default"/>
      </w:rPr>
    </w:lvl>
    <w:lvl w:ilvl="3" w:tplc="9C0E7280">
      <w:numFmt w:val="bullet"/>
      <w:lvlText w:val="–"/>
      <w:lvlJc w:val="left"/>
      <w:pPr>
        <w:tabs>
          <w:tab w:val="num" w:pos="2880"/>
        </w:tabs>
        <w:ind w:left="2880" w:hanging="360"/>
      </w:pPr>
      <w:rPr>
        <w:rFonts w:ascii="Arial" w:hAnsi="Arial" w:hint="default"/>
      </w:rPr>
    </w:lvl>
    <w:lvl w:ilvl="4" w:tplc="334679A4" w:tentative="1">
      <w:start w:val="1"/>
      <w:numFmt w:val="bullet"/>
      <w:lvlText w:val="–"/>
      <w:lvlJc w:val="left"/>
      <w:pPr>
        <w:tabs>
          <w:tab w:val="num" w:pos="3600"/>
        </w:tabs>
        <w:ind w:left="3600" w:hanging="360"/>
      </w:pPr>
      <w:rPr>
        <w:rFonts w:ascii="Arial" w:hAnsi="Arial" w:hint="default"/>
      </w:rPr>
    </w:lvl>
    <w:lvl w:ilvl="5" w:tplc="0CBC02D0" w:tentative="1">
      <w:start w:val="1"/>
      <w:numFmt w:val="bullet"/>
      <w:lvlText w:val="–"/>
      <w:lvlJc w:val="left"/>
      <w:pPr>
        <w:tabs>
          <w:tab w:val="num" w:pos="4320"/>
        </w:tabs>
        <w:ind w:left="4320" w:hanging="360"/>
      </w:pPr>
      <w:rPr>
        <w:rFonts w:ascii="Arial" w:hAnsi="Arial" w:hint="default"/>
      </w:rPr>
    </w:lvl>
    <w:lvl w:ilvl="6" w:tplc="3AB47AEA" w:tentative="1">
      <w:start w:val="1"/>
      <w:numFmt w:val="bullet"/>
      <w:lvlText w:val="–"/>
      <w:lvlJc w:val="left"/>
      <w:pPr>
        <w:tabs>
          <w:tab w:val="num" w:pos="5040"/>
        </w:tabs>
        <w:ind w:left="5040" w:hanging="360"/>
      </w:pPr>
      <w:rPr>
        <w:rFonts w:ascii="Arial" w:hAnsi="Arial" w:hint="default"/>
      </w:rPr>
    </w:lvl>
    <w:lvl w:ilvl="7" w:tplc="07B618CC" w:tentative="1">
      <w:start w:val="1"/>
      <w:numFmt w:val="bullet"/>
      <w:lvlText w:val="–"/>
      <w:lvlJc w:val="left"/>
      <w:pPr>
        <w:tabs>
          <w:tab w:val="num" w:pos="5760"/>
        </w:tabs>
        <w:ind w:left="5760" w:hanging="360"/>
      </w:pPr>
      <w:rPr>
        <w:rFonts w:ascii="Arial" w:hAnsi="Arial" w:hint="default"/>
      </w:rPr>
    </w:lvl>
    <w:lvl w:ilvl="8" w:tplc="C284C54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2360FA"/>
    <w:multiLevelType w:val="hybridMultilevel"/>
    <w:tmpl w:val="3B105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BBA7F9E"/>
    <w:multiLevelType w:val="hybridMultilevel"/>
    <w:tmpl w:val="2BB2A28E"/>
    <w:lvl w:ilvl="0" w:tplc="B19E971A">
      <w:start w:val="1"/>
      <w:numFmt w:val="bullet"/>
      <w:lvlText w:val="•"/>
      <w:lvlJc w:val="left"/>
      <w:pPr>
        <w:tabs>
          <w:tab w:val="num" w:pos="720"/>
        </w:tabs>
        <w:ind w:left="720" w:hanging="360"/>
      </w:pPr>
      <w:rPr>
        <w:rFonts w:ascii="Arial" w:hAnsi="Arial" w:hint="default"/>
      </w:rPr>
    </w:lvl>
    <w:lvl w:ilvl="1" w:tplc="2FE82664">
      <w:numFmt w:val="bullet"/>
      <w:lvlText w:val="–"/>
      <w:lvlJc w:val="left"/>
      <w:pPr>
        <w:tabs>
          <w:tab w:val="num" w:pos="1440"/>
        </w:tabs>
        <w:ind w:left="1440" w:hanging="360"/>
      </w:pPr>
      <w:rPr>
        <w:rFonts w:ascii="Arial" w:hAnsi="Arial" w:hint="default"/>
      </w:rPr>
    </w:lvl>
    <w:lvl w:ilvl="2" w:tplc="46D4855C" w:tentative="1">
      <w:start w:val="1"/>
      <w:numFmt w:val="bullet"/>
      <w:lvlText w:val="•"/>
      <w:lvlJc w:val="left"/>
      <w:pPr>
        <w:tabs>
          <w:tab w:val="num" w:pos="2160"/>
        </w:tabs>
        <w:ind w:left="2160" w:hanging="360"/>
      </w:pPr>
      <w:rPr>
        <w:rFonts w:ascii="Arial" w:hAnsi="Arial" w:hint="default"/>
      </w:rPr>
    </w:lvl>
    <w:lvl w:ilvl="3" w:tplc="963ADDBE" w:tentative="1">
      <w:start w:val="1"/>
      <w:numFmt w:val="bullet"/>
      <w:lvlText w:val="•"/>
      <w:lvlJc w:val="left"/>
      <w:pPr>
        <w:tabs>
          <w:tab w:val="num" w:pos="2880"/>
        </w:tabs>
        <w:ind w:left="2880" w:hanging="360"/>
      </w:pPr>
      <w:rPr>
        <w:rFonts w:ascii="Arial" w:hAnsi="Arial" w:hint="default"/>
      </w:rPr>
    </w:lvl>
    <w:lvl w:ilvl="4" w:tplc="53D22336" w:tentative="1">
      <w:start w:val="1"/>
      <w:numFmt w:val="bullet"/>
      <w:lvlText w:val="•"/>
      <w:lvlJc w:val="left"/>
      <w:pPr>
        <w:tabs>
          <w:tab w:val="num" w:pos="3600"/>
        </w:tabs>
        <w:ind w:left="3600" w:hanging="360"/>
      </w:pPr>
      <w:rPr>
        <w:rFonts w:ascii="Arial" w:hAnsi="Arial" w:hint="default"/>
      </w:rPr>
    </w:lvl>
    <w:lvl w:ilvl="5" w:tplc="1660E98A" w:tentative="1">
      <w:start w:val="1"/>
      <w:numFmt w:val="bullet"/>
      <w:lvlText w:val="•"/>
      <w:lvlJc w:val="left"/>
      <w:pPr>
        <w:tabs>
          <w:tab w:val="num" w:pos="4320"/>
        </w:tabs>
        <w:ind w:left="4320" w:hanging="360"/>
      </w:pPr>
      <w:rPr>
        <w:rFonts w:ascii="Arial" w:hAnsi="Arial" w:hint="default"/>
      </w:rPr>
    </w:lvl>
    <w:lvl w:ilvl="6" w:tplc="E0001044" w:tentative="1">
      <w:start w:val="1"/>
      <w:numFmt w:val="bullet"/>
      <w:lvlText w:val="•"/>
      <w:lvlJc w:val="left"/>
      <w:pPr>
        <w:tabs>
          <w:tab w:val="num" w:pos="5040"/>
        </w:tabs>
        <w:ind w:left="5040" w:hanging="360"/>
      </w:pPr>
      <w:rPr>
        <w:rFonts w:ascii="Arial" w:hAnsi="Arial" w:hint="default"/>
      </w:rPr>
    </w:lvl>
    <w:lvl w:ilvl="7" w:tplc="76EA611C" w:tentative="1">
      <w:start w:val="1"/>
      <w:numFmt w:val="bullet"/>
      <w:lvlText w:val="•"/>
      <w:lvlJc w:val="left"/>
      <w:pPr>
        <w:tabs>
          <w:tab w:val="num" w:pos="5760"/>
        </w:tabs>
        <w:ind w:left="5760" w:hanging="360"/>
      </w:pPr>
      <w:rPr>
        <w:rFonts w:ascii="Arial" w:hAnsi="Arial" w:hint="default"/>
      </w:rPr>
    </w:lvl>
    <w:lvl w:ilvl="8" w:tplc="04D26A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0C1924"/>
    <w:multiLevelType w:val="hybridMultilevel"/>
    <w:tmpl w:val="802EDD52"/>
    <w:lvl w:ilvl="0" w:tplc="3202BE16">
      <w:start w:val="1"/>
      <w:numFmt w:val="bullet"/>
      <w:lvlText w:val="•"/>
      <w:lvlJc w:val="left"/>
      <w:pPr>
        <w:tabs>
          <w:tab w:val="num" w:pos="720"/>
        </w:tabs>
        <w:ind w:left="720" w:hanging="360"/>
      </w:pPr>
      <w:rPr>
        <w:rFonts w:ascii="Arial" w:hAnsi="Arial" w:hint="default"/>
      </w:rPr>
    </w:lvl>
    <w:lvl w:ilvl="1" w:tplc="F7EE04EC">
      <w:numFmt w:val="bullet"/>
      <w:lvlText w:val="–"/>
      <w:lvlJc w:val="left"/>
      <w:pPr>
        <w:tabs>
          <w:tab w:val="num" w:pos="1440"/>
        </w:tabs>
        <w:ind w:left="1440" w:hanging="360"/>
      </w:pPr>
      <w:rPr>
        <w:rFonts w:ascii="Arial" w:hAnsi="Arial" w:hint="default"/>
      </w:rPr>
    </w:lvl>
    <w:lvl w:ilvl="2" w:tplc="1A9E625E" w:tentative="1">
      <w:start w:val="1"/>
      <w:numFmt w:val="bullet"/>
      <w:lvlText w:val="•"/>
      <w:lvlJc w:val="left"/>
      <w:pPr>
        <w:tabs>
          <w:tab w:val="num" w:pos="2160"/>
        </w:tabs>
        <w:ind w:left="2160" w:hanging="360"/>
      </w:pPr>
      <w:rPr>
        <w:rFonts w:ascii="Arial" w:hAnsi="Arial" w:hint="default"/>
      </w:rPr>
    </w:lvl>
    <w:lvl w:ilvl="3" w:tplc="487E71FE" w:tentative="1">
      <w:start w:val="1"/>
      <w:numFmt w:val="bullet"/>
      <w:lvlText w:val="•"/>
      <w:lvlJc w:val="left"/>
      <w:pPr>
        <w:tabs>
          <w:tab w:val="num" w:pos="2880"/>
        </w:tabs>
        <w:ind w:left="2880" w:hanging="360"/>
      </w:pPr>
      <w:rPr>
        <w:rFonts w:ascii="Arial" w:hAnsi="Arial" w:hint="default"/>
      </w:rPr>
    </w:lvl>
    <w:lvl w:ilvl="4" w:tplc="BBB253B0" w:tentative="1">
      <w:start w:val="1"/>
      <w:numFmt w:val="bullet"/>
      <w:lvlText w:val="•"/>
      <w:lvlJc w:val="left"/>
      <w:pPr>
        <w:tabs>
          <w:tab w:val="num" w:pos="3600"/>
        </w:tabs>
        <w:ind w:left="3600" w:hanging="360"/>
      </w:pPr>
      <w:rPr>
        <w:rFonts w:ascii="Arial" w:hAnsi="Arial" w:hint="default"/>
      </w:rPr>
    </w:lvl>
    <w:lvl w:ilvl="5" w:tplc="0C9E8434" w:tentative="1">
      <w:start w:val="1"/>
      <w:numFmt w:val="bullet"/>
      <w:lvlText w:val="•"/>
      <w:lvlJc w:val="left"/>
      <w:pPr>
        <w:tabs>
          <w:tab w:val="num" w:pos="4320"/>
        </w:tabs>
        <w:ind w:left="4320" w:hanging="360"/>
      </w:pPr>
      <w:rPr>
        <w:rFonts w:ascii="Arial" w:hAnsi="Arial" w:hint="default"/>
      </w:rPr>
    </w:lvl>
    <w:lvl w:ilvl="6" w:tplc="216A2F5E" w:tentative="1">
      <w:start w:val="1"/>
      <w:numFmt w:val="bullet"/>
      <w:lvlText w:val="•"/>
      <w:lvlJc w:val="left"/>
      <w:pPr>
        <w:tabs>
          <w:tab w:val="num" w:pos="5040"/>
        </w:tabs>
        <w:ind w:left="5040" w:hanging="360"/>
      </w:pPr>
      <w:rPr>
        <w:rFonts w:ascii="Arial" w:hAnsi="Arial" w:hint="default"/>
      </w:rPr>
    </w:lvl>
    <w:lvl w:ilvl="7" w:tplc="7444F6DA" w:tentative="1">
      <w:start w:val="1"/>
      <w:numFmt w:val="bullet"/>
      <w:lvlText w:val="•"/>
      <w:lvlJc w:val="left"/>
      <w:pPr>
        <w:tabs>
          <w:tab w:val="num" w:pos="5760"/>
        </w:tabs>
        <w:ind w:left="5760" w:hanging="360"/>
      </w:pPr>
      <w:rPr>
        <w:rFonts w:ascii="Arial" w:hAnsi="Arial" w:hint="default"/>
      </w:rPr>
    </w:lvl>
    <w:lvl w:ilvl="8" w:tplc="9F8EB82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6D6390"/>
    <w:multiLevelType w:val="hybridMultilevel"/>
    <w:tmpl w:val="ACC0E4EE"/>
    <w:lvl w:ilvl="0" w:tplc="37064D7A">
      <w:start w:val="1"/>
      <w:numFmt w:val="bullet"/>
      <w:lvlText w:val="•"/>
      <w:lvlJc w:val="left"/>
      <w:pPr>
        <w:tabs>
          <w:tab w:val="num" w:pos="720"/>
        </w:tabs>
        <w:ind w:left="720" w:hanging="360"/>
      </w:pPr>
      <w:rPr>
        <w:rFonts w:ascii="Arial" w:hAnsi="Arial" w:hint="default"/>
      </w:rPr>
    </w:lvl>
    <w:lvl w:ilvl="1" w:tplc="9DA2FAD6">
      <w:numFmt w:val="bullet"/>
      <w:lvlText w:val="–"/>
      <w:lvlJc w:val="left"/>
      <w:pPr>
        <w:tabs>
          <w:tab w:val="num" w:pos="1440"/>
        </w:tabs>
        <w:ind w:left="1440" w:hanging="360"/>
      </w:pPr>
      <w:rPr>
        <w:rFonts w:ascii="Arial" w:hAnsi="Arial" w:hint="default"/>
      </w:rPr>
    </w:lvl>
    <w:lvl w:ilvl="2" w:tplc="A1466642" w:tentative="1">
      <w:start w:val="1"/>
      <w:numFmt w:val="bullet"/>
      <w:lvlText w:val="•"/>
      <w:lvlJc w:val="left"/>
      <w:pPr>
        <w:tabs>
          <w:tab w:val="num" w:pos="2160"/>
        </w:tabs>
        <w:ind w:left="2160" w:hanging="360"/>
      </w:pPr>
      <w:rPr>
        <w:rFonts w:ascii="Arial" w:hAnsi="Arial" w:hint="default"/>
      </w:rPr>
    </w:lvl>
    <w:lvl w:ilvl="3" w:tplc="59F81A84" w:tentative="1">
      <w:start w:val="1"/>
      <w:numFmt w:val="bullet"/>
      <w:lvlText w:val="•"/>
      <w:lvlJc w:val="left"/>
      <w:pPr>
        <w:tabs>
          <w:tab w:val="num" w:pos="2880"/>
        </w:tabs>
        <w:ind w:left="2880" w:hanging="360"/>
      </w:pPr>
      <w:rPr>
        <w:rFonts w:ascii="Arial" w:hAnsi="Arial" w:hint="default"/>
      </w:rPr>
    </w:lvl>
    <w:lvl w:ilvl="4" w:tplc="836C4894" w:tentative="1">
      <w:start w:val="1"/>
      <w:numFmt w:val="bullet"/>
      <w:lvlText w:val="•"/>
      <w:lvlJc w:val="left"/>
      <w:pPr>
        <w:tabs>
          <w:tab w:val="num" w:pos="3600"/>
        </w:tabs>
        <w:ind w:left="3600" w:hanging="360"/>
      </w:pPr>
      <w:rPr>
        <w:rFonts w:ascii="Arial" w:hAnsi="Arial" w:hint="default"/>
      </w:rPr>
    </w:lvl>
    <w:lvl w:ilvl="5" w:tplc="DAE66D52" w:tentative="1">
      <w:start w:val="1"/>
      <w:numFmt w:val="bullet"/>
      <w:lvlText w:val="•"/>
      <w:lvlJc w:val="left"/>
      <w:pPr>
        <w:tabs>
          <w:tab w:val="num" w:pos="4320"/>
        </w:tabs>
        <w:ind w:left="4320" w:hanging="360"/>
      </w:pPr>
      <w:rPr>
        <w:rFonts w:ascii="Arial" w:hAnsi="Arial" w:hint="default"/>
      </w:rPr>
    </w:lvl>
    <w:lvl w:ilvl="6" w:tplc="5C9638C4" w:tentative="1">
      <w:start w:val="1"/>
      <w:numFmt w:val="bullet"/>
      <w:lvlText w:val="•"/>
      <w:lvlJc w:val="left"/>
      <w:pPr>
        <w:tabs>
          <w:tab w:val="num" w:pos="5040"/>
        </w:tabs>
        <w:ind w:left="5040" w:hanging="360"/>
      </w:pPr>
      <w:rPr>
        <w:rFonts w:ascii="Arial" w:hAnsi="Arial" w:hint="default"/>
      </w:rPr>
    </w:lvl>
    <w:lvl w:ilvl="7" w:tplc="121ADCDA" w:tentative="1">
      <w:start w:val="1"/>
      <w:numFmt w:val="bullet"/>
      <w:lvlText w:val="•"/>
      <w:lvlJc w:val="left"/>
      <w:pPr>
        <w:tabs>
          <w:tab w:val="num" w:pos="5760"/>
        </w:tabs>
        <w:ind w:left="5760" w:hanging="360"/>
      </w:pPr>
      <w:rPr>
        <w:rFonts w:ascii="Arial" w:hAnsi="Arial" w:hint="default"/>
      </w:rPr>
    </w:lvl>
    <w:lvl w:ilvl="8" w:tplc="14B48B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97278C"/>
    <w:multiLevelType w:val="hybridMultilevel"/>
    <w:tmpl w:val="B9C2CA7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2B6C1763"/>
    <w:multiLevelType w:val="hybridMultilevel"/>
    <w:tmpl w:val="D21AD772"/>
    <w:lvl w:ilvl="0" w:tplc="C4AC96EC">
      <w:start w:val="1"/>
      <w:numFmt w:val="bullet"/>
      <w:lvlText w:val="•"/>
      <w:lvlJc w:val="left"/>
      <w:pPr>
        <w:tabs>
          <w:tab w:val="num" w:pos="720"/>
        </w:tabs>
        <w:ind w:left="720" w:hanging="360"/>
      </w:pPr>
      <w:rPr>
        <w:rFonts w:ascii="Arial" w:hAnsi="Arial" w:hint="default"/>
      </w:rPr>
    </w:lvl>
    <w:lvl w:ilvl="1" w:tplc="543ABC3A">
      <w:numFmt w:val="bullet"/>
      <w:lvlText w:val="–"/>
      <w:lvlJc w:val="left"/>
      <w:pPr>
        <w:tabs>
          <w:tab w:val="num" w:pos="1440"/>
        </w:tabs>
        <w:ind w:left="1440" w:hanging="360"/>
      </w:pPr>
      <w:rPr>
        <w:rFonts w:ascii="Arial" w:hAnsi="Arial" w:hint="default"/>
      </w:rPr>
    </w:lvl>
    <w:lvl w:ilvl="2" w:tplc="B23AE1F8" w:tentative="1">
      <w:start w:val="1"/>
      <w:numFmt w:val="bullet"/>
      <w:lvlText w:val="•"/>
      <w:lvlJc w:val="left"/>
      <w:pPr>
        <w:tabs>
          <w:tab w:val="num" w:pos="2160"/>
        </w:tabs>
        <w:ind w:left="2160" w:hanging="360"/>
      </w:pPr>
      <w:rPr>
        <w:rFonts w:ascii="Arial" w:hAnsi="Arial" w:hint="default"/>
      </w:rPr>
    </w:lvl>
    <w:lvl w:ilvl="3" w:tplc="6E64653E" w:tentative="1">
      <w:start w:val="1"/>
      <w:numFmt w:val="bullet"/>
      <w:lvlText w:val="•"/>
      <w:lvlJc w:val="left"/>
      <w:pPr>
        <w:tabs>
          <w:tab w:val="num" w:pos="2880"/>
        </w:tabs>
        <w:ind w:left="2880" w:hanging="360"/>
      </w:pPr>
      <w:rPr>
        <w:rFonts w:ascii="Arial" w:hAnsi="Arial" w:hint="default"/>
      </w:rPr>
    </w:lvl>
    <w:lvl w:ilvl="4" w:tplc="72DE3148" w:tentative="1">
      <w:start w:val="1"/>
      <w:numFmt w:val="bullet"/>
      <w:lvlText w:val="•"/>
      <w:lvlJc w:val="left"/>
      <w:pPr>
        <w:tabs>
          <w:tab w:val="num" w:pos="3600"/>
        </w:tabs>
        <w:ind w:left="3600" w:hanging="360"/>
      </w:pPr>
      <w:rPr>
        <w:rFonts w:ascii="Arial" w:hAnsi="Arial" w:hint="default"/>
      </w:rPr>
    </w:lvl>
    <w:lvl w:ilvl="5" w:tplc="05363234" w:tentative="1">
      <w:start w:val="1"/>
      <w:numFmt w:val="bullet"/>
      <w:lvlText w:val="•"/>
      <w:lvlJc w:val="left"/>
      <w:pPr>
        <w:tabs>
          <w:tab w:val="num" w:pos="4320"/>
        </w:tabs>
        <w:ind w:left="4320" w:hanging="360"/>
      </w:pPr>
      <w:rPr>
        <w:rFonts w:ascii="Arial" w:hAnsi="Arial" w:hint="default"/>
      </w:rPr>
    </w:lvl>
    <w:lvl w:ilvl="6" w:tplc="757C89E2" w:tentative="1">
      <w:start w:val="1"/>
      <w:numFmt w:val="bullet"/>
      <w:lvlText w:val="•"/>
      <w:lvlJc w:val="left"/>
      <w:pPr>
        <w:tabs>
          <w:tab w:val="num" w:pos="5040"/>
        </w:tabs>
        <w:ind w:left="5040" w:hanging="360"/>
      </w:pPr>
      <w:rPr>
        <w:rFonts w:ascii="Arial" w:hAnsi="Arial" w:hint="default"/>
      </w:rPr>
    </w:lvl>
    <w:lvl w:ilvl="7" w:tplc="2B90A854" w:tentative="1">
      <w:start w:val="1"/>
      <w:numFmt w:val="bullet"/>
      <w:lvlText w:val="•"/>
      <w:lvlJc w:val="left"/>
      <w:pPr>
        <w:tabs>
          <w:tab w:val="num" w:pos="5760"/>
        </w:tabs>
        <w:ind w:left="5760" w:hanging="360"/>
      </w:pPr>
      <w:rPr>
        <w:rFonts w:ascii="Arial" w:hAnsi="Arial" w:hint="default"/>
      </w:rPr>
    </w:lvl>
    <w:lvl w:ilvl="8" w:tplc="0E88D3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910F3C"/>
    <w:multiLevelType w:val="hybridMultilevel"/>
    <w:tmpl w:val="4C84C7F0"/>
    <w:lvl w:ilvl="0" w:tplc="F50C5C84">
      <w:start w:val="1"/>
      <w:numFmt w:val="bullet"/>
      <w:lvlText w:val="•"/>
      <w:lvlJc w:val="left"/>
      <w:pPr>
        <w:tabs>
          <w:tab w:val="num" w:pos="720"/>
        </w:tabs>
        <w:ind w:left="720" w:hanging="360"/>
      </w:pPr>
      <w:rPr>
        <w:rFonts w:ascii="Arial" w:hAnsi="Arial" w:hint="default"/>
      </w:rPr>
    </w:lvl>
    <w:lvl w:ilvl="1" w:tplc="8BD4CF12">
      <w:numFmt w:val="bullet"/>
      <w:lvlText w:val="–"/>
      <w:lvlJc w:val="left"/>
      <w:pPr>
        <w:tabs>
          <w:tab w:val="num" w:pos="1440"/>
        </w:tabs>
        <w:ind w:left="1440" w:hanging="360"/>
      </w:pPr>
      <w:rPr>
        <w:rFonts w:ascii="Arial" w:hAnsi="Arial" w:hint="default"/>
      </w:rPr>
    </w:lvl>
    <w:lvl w:ilvl="2" w:tplc="798A0B4A" w:tentative="1">
      <w:start w:val="1"/>
      <w:numFmt w:val="bullet"/>
      <w:lvlText w:val="•"/>
      <w:lvlJc w:val="left"/>
      <w:pPr>
        <w:tabs>
          <w:tab w:val="num" w:pos="2160"/>
        </w:tabs>
        <w:ind w:left="2160" w:hanging="360"/>
      </w:pPr>
      <w:rPr>
        <w:rFonts w:ascii="Arial" w:hAnsi="Arial" w:hint="default"/>
      </w:rPr>
    </w:lvl>
    <w:lvl w:ilvl="3" w:tplc="72465146" w:tentative="1">
      <w:start w:val="1"/>
      <w:numFmt w:val="bullet"/>
      <w:lvlText w:val="•"/>
      <w:lvlJc w:val="left"/>
      <w:pPr>
        <w:tabs>
          <w:tab w:val="num" w:pos="2880"/>
        </w:tabs>
        <w:ind w:left="2880" w:hanging="360"/>
      </w:pPr>
      <w:rPr>
        <w:rFonts w:ascii="Arial" w:hAnsi="Arial" w:hint="default"/>
      </w:rPr>
    </w:lvl>
    <w:lvl w:ilvl="4" w:tplc="616AA330" w:tentative="1">
      <w:start w:val="1"/>
      <w:numFmt w:val="bullet"/>
      <w:lvlText w:val="•"/>
      <w:lvlJc w:val="left"/>
      <w:pPr>
        <w:tabs>
          <w:tab w:val="num" w:pos="3600"/>
        </w:tabs>
        <w:ind w:left="3600" w:hanging="360"/>
      </w:pPr>
      <w:rPr>
        <w:rFonts w:ascii="Arial" w:hAnsi="Arial" w:hint="default"/>
      </w:rPr>
    </w:lvl>
    <w:lvl w:ilvl="5" w:tplc="D646C5F4" w:tentative="1">
      <w:start w:val="1"/>
      <w:numFmt w:val="bullet"/>
      <w:lvlText w:val="•"/>
      <w:lvlJc w:val="left"/>
      <w:pPr>
        <w:tabs>
          <w:tab w:val="num" w:pos="4320"/>
        </w:tabs>
        <w:ind w:left="4320" w:hanging="360"/>
      </w:pPr>
      <w:rPr>
        <w:rFonts w:ascii="Arial" w:hAnsi="Arial" w:hint="default"/>
      </w:rPr>
    </w:lvl>
    <w:lvl w:ilvl="6" w:tplc="C7FA734C" w:tentative="1">
      <w:start w:val="1"/>
      <w:numFmt w:val="bullet"/>
      <w:lvlText w:val="•"/>
      <w:lvlJc w:val="left"/>
      <w:pPr>
        <w:tabs>
          <w:tab w:val="num" w:pos="5040"/>
        </w:tabs>
        <w:ind w:left="5040" w:hanging="360"/>
      </w:pPr>
      <w:rPr>
        <w:rFonts w:ascii="Arial" w:hAnsi="Arial" w:hint="default"/>
      </w:rPr>
    </w:lvl>
    <w:lvl w:ilvl="7" w:tplc="958C8262" w:tentative="1">
      <w:start w:val="1"/>
      <w:numFmt w:val="bullet"/>
      <w:lvlText w:val="•"/>
      <w:lvlJc w:val="left"/>
      <w:pPr>
        <w:tabs>
          <w:tab w:val="num" w:pos="5760"/>
        </w:tabs>
        <w:ind w:left="5760" w:hanging="360"/>
      </w:pPr>
      <w:rPr>
        <w:rFonts w:ascii="Arial" w:hAnsi="Arial" w:hint="default"/>
      </w:rPr>
    </w:lvl>
    <w:lvl w:ilvl="8" w:tplc="623AE2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4279CC"/>
    <w:multiLevelType w:val="hybridMultilevel"/>
    <w:tmpl w:val="6BDEA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8330E3"/>
    <w:multiLevelType w:val="hybridMultilevel"/>
    <w:tmpl w:val="184CA12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D38AE446">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2608AE"/>
    <w:multiLevelType w:val="hybridMultilevel"/>
    <w:tmpl w:val="70BC5CEE"/>
    <w:lvl w:ilvl="0" w:tplc="748A35BE">
      <w:start w:val="1"/>
      <w:numFmt w:val="bullet"/>
      <w:lvlText w:val="•"/>
      <w:lvlJc w:val="left"/>
      <w:pPr>
        <w:tabs>
          <w:tab w:val="num" w:pos="720"/>
        </w:tabs>
        <w:ind w:left="720" w:hanging="360"/>
      </w:pPr>
      <w:rPr>
        <w:rFonts w:ascii="Arial" w:hAnsi="Arial" w:hint="default"/>
      </w:rPr>
    </w:lvl>
    <w:lvl w:ilvl="1" w:tplc="239C59D0">
      <w:numFmt w:val="bullet"/>
      <w:lvlText w:val="–"/>
      <w:lvlJc w:val="left"/>
      <w:pPr>
        <w:tabs>
          <w:tab w:val="num" w:pos="1440"/>
        </w:tabs>
        <w:ind w:left="1440" w:hanging="360"/>
      </w:pPr>
      <w:rPr>
        <w:rFonts w:ascii="Arial" w:hAnsi="Arial" w:hint="default"/>
      </w:rPr>
    </w:lvl>
    <w:lvl w:ilvl="2" w:tplc="F2B6F64C">
      <w:numFmt w:val="bullet"/>
      <w:lvlText w:val="•"/>
      <w:lvlJc w:val="left"/>
      <w:pPr>
        <w:tabs>
          <w:tab w:val="num" w:pos="2160"/>
        </w:tabs>
        <w:ind w:left="2160" w:hanging="360"/>
      </w:pPr>
      <w:rPr>
        <w:rFonts w:ascii="Arial" w:hAnsi="Arial" w:hint="default"/>
      </w:rPr>
    </w:lvl>
    <w:lvl w:ilvl="3" w:tplc="874CDA9E" w:tentative="1">
      <w:start w:val="1"/>
      <w:numFmt w:val="bullet"/>
      <w:lvlText w:val="•"/>
      <w:lvlJc w:val="left"/>
      <w:pPr>
        <w:tabs>
          <w:tab w:val="num" w:pos="2880"/>
        </w:tabs>
        <w:ind w:left="2880" w:hanging="360"/>
      </w:pPr>
      <w:rPr>
        <w:rFonts w:ascii="Arial" w:hAnsi="Arial" w:hint="default"/>
      </w:rPr>
    </w:lvl>
    <w:lvl w:ilvl="4" w:tplc="7BB8E6D8" w:tentative="1">
      <w:start w:val="1"/>
      <w:numFmt w:val="bullet"/>
      <w:lvlText w:val="•"/>
      <w:lvlJc w:val="left"/>
      <w:pPr>
        <w:tabs>
          <w:tab w:val="num" w:pos="3600"/>
        </w:tabs>
        <w:ind w:left="3600" w:hanging="360"/>
      </w:pPr>
      <w:rPr>
        <w:rFonts w:ascii="Arial" w:hAnsi="Arial" w:hint="default"/>
      </w:rPr>
    </w:lvl>
    <w:lvl w:ilvl="5" w:tplc="87E84508" w:tentative="1">
      <w:start w:val="1"/>
      <w:numFmt w:val="bullet"/>
      <w:lvlText w:val="•"/>
      <w:lvlJc w:val="left"/>
      <w:pPr>
        <w:tabs>
          <w:tab w:val="num" w:pos="4320"/>
        </w:tabs>
        <w:ind w:left="4320" w:hanging="360"/>
      </w:pPr>
      <w:rPr>
        <w:rFonts w:ascii="Arial" w:hAnsi="Arial" w:hint="default"/>
      </w:rPr>
    </w:lvl>
    <w:lvl w:ilvl="6" w:tplc="C0B09666" w:tentative="1">
      <w:start w:val="1"/>
      <w:numFmt w:val="bullet"/>
      <w:lvlText w:val="•"/>
      <w:lvlJc w:val="left"/>
      <w:pPr>
        <w:tabs>
          <w:tab w:val="num" w:pos="5040"/>
        </w:tabs>
        <w:ind w:left="5040" w:hanging="360"/>
      </w:pPr>
      <w:rPr>
        <w:rFonts w:ascii="Arial" w:hAnsi="Arial" w:hint="default"/>
      </w:rPr>
    </w:lvl>
    <w:lvl w:ilvl="7" w:tplc="5A02836E" w:tentative="1">
      <w:start w:val="1"/>
      <w:numFmt w:val="bullet"/>
      <w:lvlText w:val="•"/>
      <w:lvlJc w:val="left"/>
      <w:pPr>
        <w:tabs>
          <w:tab w:val="num" w:pos="5760"/>
        </w:tabs>
        <w:ind w:left="5760" w:hanging="360"/>
      </w:pPr>
      <w:rPr>
        <w:rFonts w:ascii="Arial" w:hAnsi="Arial" w:hint="default"/>
      </w:rPr>
    </w:lvl>
    <w:lvl w:ilvl="8" w:tplc="AA201F0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5214CB"/>
    <w:multiLevelType w:val="hybridMultilevel"/>
    <w:tmpl w:val="CE96D51E"/>
    <w:lvl w:ilvl="0" w:tplc="860AD5EC">
      <w:start w:val="1"/>
      <w:numFmt w:val="bullet"/>
      <w:lvlText w:val="•"/>
      <w:lvlJc w:val="left"/>
      <w:pPr>
        <w:tabs>
          <w:tab w:val="num" w:pos="720"/>
        </w:tabs>
        <w:ind w:left="720" w:hanging="360"/>
      </w:pPr>
      <w:rPr>
        <w:rFonts w:ascii="Arial" w:hAnsi="Arial" w:hint="default"/>
      </w:rPr>
    </w:lvl>
    <w:lvl w:ilvl="1" w:tplc="4506699C" w:tentative="1">
      <w:start w:val="1"/>
      <w:numFmt w:val="bullet"/>
      <w:lvlText w:val="•"/>
      <w:lvlJc w:val="left"/>
      <w:pPr>
        <w:tabs>
          <w:tab w:val="num" w:pos="1440"/>
        </w:tabs>
        <w:ind w:left="1440" w:hanging="360"/>
      </w:pPr>
      <w:rPr>
        <w:rFonts w:ascii="Arial" w:hAnsi="Arial" w:hint="default"/>
      </w:rPr>
    </w:lvl>
    <w:lvl w:ilvl="2" w:tplc="000E8432" w:tentative="1">
      <w:start w:val="1"/>
      <w:numFmt w:val="bullet"/>
      <w:lvlText w:val="•"/>
      <w:lvlJc w:val="left"/>
      <w:pPr>
        <w:tabs>
          <w:tab w:val="num" w:pos="2160"/>
        </w:tabs>
        <w:ind w:left="2160" w:hanging="360"/>
      </w:pPr>
      <w:rPr>
        <w:rFonts w:ascii="Arial" w:hAnsi="Arial" w:hint="default"/>
      </w:rPr>
    </w:lvl>
    <w:lvl w:ilvl="3" w:tplc="D6029D50" w:tentative="1">
      <w:start w:val="1"/>
      <w:numFmt w:val="bullet"/>
      <w:lvlText w:val="•"/>
      <w:lvlJc w:val="left"/>
      <w:pPr>
        <w:tabs>
          <w:tab w:val="num" w:pos="2880"/>
        </w:tabs>
        <w:ind w:left="2880" w:hanging="360"/>
      </w:pPr>
      <w:rPr>
        <w:rFonts w:ascii="Arial" w:hAnsi="Arial" w:hint="default"/>
      </w:rPr>
    </w:lvl>
    <w:lvl w:ilvl="4" w:tplc="897E2CBC" w:tentative="1">
      <w:start w:val="1"/>
      <w:numFmt w:val="bullet"/>
      <w:lvlText w:val="•"/>
      <w:lvlJc w:val="left"/>
      <w:pPr>
        <w:tabs>
          <w:tab w:val="num" w:pos="3600"/>
        </w:tabs>
        <w:ind w:left="3600" w:hanging="360"/>
      </w:pPr>
      <w:rPr>
        <w:rFonts w:ascii="Arial" w:hAnsi="Arial" w:hint="default"/>
      </w:rPr>
    </w:lvl>
    <w:lvl w:ilvl="5" w:tplc="A490D430" w:tentative="1">
      <w:start w:val="1"/>
      <w:numFmt w:val="bullet"/>
      <w:lvlText w:val="•"/>
      <w:lvlJc w:val="left"/>
      <w:pPr>
        <w:tabs>
          <w:tab w:val="num" w:pos="4320"/>
        </w:tabs>
        <w:ind w:left="4320" w:hanging="360"/>
      </w:pPr>
      <w:rPr>
        <w:rFonts w:ascii="Arial" w:hAnsi="Arial" w:hint="default"/>
      </w:rPr>
    </w:lvl>
    <w:lvl w:ilvl="6" w:tplc="E2682D92" w:tentative="1">
      <w:start w:val="1"/>
      <w:numFmt w:val="bullet"/>
      <w:lvlText w:val="•"/>
      <w:lvlJc w:val="left"/>
      <w:pPr>
        <w:tabs>
          <w:tab w:val="num" w:pos="5040"/>
        </w:tabs>
        <w:ind w:left="5040" w:hanging="360"/>
      </w:pPr>
      <w:rPr>
        <w:rFonts w:ascii="Arial" w:hAnsi="Arial" w:hint="default"/>
      </w:rPr>
    </w:lvl>
    <w:lvl w:ilvl="7" w:tplc="951263C0" w:tentative="1">
      <w:start w:val="1"/>
      <w:numFmt w:val="bullet"/>
      <w:lvlText w:val="•"/>
      <w:lvlJc w:val="left"/>
      <w:pPr>
        <w:tabs>
          <w:tab w:val="num" w:pos="5760"/>
        </w:tabs>
        <w:ind w:left="5760" w:hanging="360"/>
      </w:pPr>
      <w:rPr>
        <w:rFonts w:ascii="Arial" w:hAnsi="Arial" w:hint="default"/>
      </w:rPr>
    </w:lvl>
    <w:lvl w:ilvl="8" w:tplc="30AEC9F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9F14F2"/>
    <w:multiLevelType w:val="hybridMultilevel"/>
    <w:tmpl w:val="639E2E38"/>
    <w:lvl w:ilvl="0" w:tplc="D8B8A71C">
      <w:start w:val="1"/>
      <w:numFmt w:val="bullet"/>
      <w:lvlText w:val="•"/>
      <w:lvlJc w:val="left"/>
      <w:pPr>
        <w:tabs>
          <w:tab w:val="num" w:pos="360"/>
        </w:tabs>
        <w:ind w:left="360" w:hanging="360"/>
      </w:pPr>
      <w:rPr>
        <w:rFonts w:ascii="Arial" w:hAnsi="Arial" w:hint="default"/>
      </w:rPr>
    </w:lvl>
    <w:lvl w:ilvl="1" w:tplc="80501864">
      <w:numFmt w:val="bullet"/>
      <w:lvlText w:val="–"/>
      <w:lvlJc w:val="left"/>
      <w:pPr>
        <w:tabs>
          <w:tab w:val="num" w:pos="1080"/>
        </w:tabs>
        <w:ind w:left="1080" w:hanging="360"/>
      </w:pPr>
      <w:rPr>
        <w:rFonts w:ascii="Arial" w:hAnsi="Arial" w:hint="default"/>
      </w:rPr>
    </w:lvl>
    <w:lvl w:ilvl="2" w:tplc="F38E4FA2">
      <w:numFmt w:val="bullet"/>
      <w:lvlText w:val="•"/>
      <w:lvlJc w:val="left"/>
      <w:pPr>
        <w:tabs>
          <w:tab w:val="num" w:pos="1800"/>
        </w:tabs>
        <w:ind w:left="1800" w:hanging="360"/>
      </w:pPr>
      <w:rPr>
        <w:rFonts w:ascii="Arial" w:hAnsi="Arial" w:hint="default"/>
      </w:rPr>
    </w:lvl>
    <w:lvl w:ilvl="3" w:tplc="6B60DD92">
      <w:start w:val="1"/>
      <w:numFmt w:val="bullet"/>
      <w:lvlText w:val="•"/>
      <w:lvlJc w:val="left"/>
      <w:pPr>
        <w:tabs>
          <w:tab w:val="num" w:pos="2520"/>
        </w:tabs>
        <w:ind w:left="2520" w:hanging="360"/>
      </w:pPr>
      <w:rPr>
        <w:rFonts w:ascii="Arial" w:hAnsi="Arial" w:hint="default"/>
      </w:rPr>
    </w:lvl>
    <w:lvl w:ilvl="4" w:tplc="CC149B84" w:tentative="1">
      <w:start w:val="1"/>
      <w:numFmt w:val="bullet"/>
      <w:lvlText w:val="•"/>
      <w:lvlJc w:val="left"/>
      <w:pPr>
        <w:tabs>
          <w:tab w:val="num" w:pos="3240"/>
        </w:tabs>
        <w:ind w:left="3240" w:hanging="360"/>
      </w:pPr>
      <w:rPr>
        <w:rFonts w:ascii="Arial" w:hAnsi="Arial" w:hint="default"/>
      </w:rPr>
    </w:lvl>
    <w:lvl w:ilvl="5" w:tplc="B4245546" w:tentative="1">
      <w:start w:val="1"/>
      <w:numFmt w:val="bullet"/>
      <w:lvlText w:val="•"/>
      <w:lvlJc w:val="left"/>
      <w:pPr>
        <w:tabs>
          <w:tab w:val="num" w:pos="3960"/>
        </w:tabs>
        <w:ind w:left="3960" w:hanging="360"/>
      </w:pPr>
      <w:rPr>
        <w:rFonts w:ascii="Arial" w:hAnsi="Arial" w:hint="default"/>
      </w:rPr>
    </w:lvl>
    <w:lvl w:ilvl="6" w:tplc="E488D2AA" w:tentative="1">
      <w:start w:val="1"/>
      <w:numFmt w:val="bullet"/>
      <w:lvlText w:val="•"/>
      <w:lvlJc w:val="left"/>
      <w:pPr>
        <w:tabs>
          <w:tab w:val="num" w:pos="4680"/>
        </w:tabs>
        <w:ind w:left="4680" w:hanging="360"/>
      </w:pPr>
      <w:rPr>
        <w:rFonts w:ascii="Arial" w:hAnsi="Arial" w:hint="default"/>
      </w:rPr>
    </w:lvl>
    <w:lvl w:ilvl="7" w:tplc="7E342E16" w:tentative="1">
      <w:start w:val="1"/>
      <w:numFmt w:val="bullet"/>
      <w:lvlText w:val="•"/>
      <w:lvlJc w:val="left"/>
      <w:pPr>
        <w:tabs>
          <w:tab w:val="num" w:pos="5400"/>
        </w:tabs>
        <w:ind w:left="5400" w:hanging="360"/>
      </w:pPr>
      <w:rPr>
        <w:rFonts w:ascii="Arial" w:hAnsi="Arial" w:hint="default"/>
      </w:rPr>
    </w:lvl>
    <w:lvl w:ilvl="8" w:tplc="4622046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E057FFD"/>
    <w:multiLevelType w:val="hybridMultilevel"/>
    <w:tmpl w:val="A38A5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0C1EAD"/>
    <w:multiLevelType w:val="hybridMultilevel"/>
    <w:tmpl w:val="0568D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80616A"/>
    <w:multiLevelType w:val="hybridMultilevel"/>
    <w:tmpl w:val="BF604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9E70F8"/>
    <w:multiLevelType w:val="hybridMultilevel"/>
    <w:tmpl w:val="5C86FCF4"/>
    <w:lvl w:ilvl="0" w:tplc="E4F048F4">
      <w:start w:val="1"/>
      <w:numFmt w:val="bullet"/>
      <w:lvlText w:val="•"/>
      <w:lvlJc w:val="left"/>
      <w:pPr>
        <w:tabs>
          <w:tab w:val="num" w:pos="720"/>
        </w:tabs>
        <w:ind w:left="720" w:hanging="360"/>
      </w:pPr>
      <w:rPr>
        <w:rFonts w:ascii="Arial" w:hAnsi="Arial" w:hint="default"/>
      </w:rPr>
    </w:lvl>
    <w:lvl w:ilvl="1" w:tplc="1AEC577A" w:tentative="1">
      <w:start w:val="1"/>
      <w:numFmt w:val="bullet"/>
      <w:lvlText w:val="•"/>
      <w:lvlJc w:val="left"/>
      <w:pPr>
        <w:tabs>
          <w:tab w:val="num" w:pos="1440"/>
        </w:tabs>
        <w:ind w:left="1440" w:hanging="360"/>
      </w:pPr>
      <w:rPr>
        <w:rFonts w:ascii="Arial" w:hAnsi="Arial" w:hint="default"/>
      </w:rPr>
    </w:lvl>
    <w:lvl w:ilvl="2" w:tplc="54B4ED44" w:tentative="1">
      <w:start w:val="1"/>
      <w:numFmt w:val="bullet"/>
      <w:lvlText w:val="•"/>
      <w:lvlJc w:val="left"/>
      <w:pPr>
        <w:tabs>
          <w:tab w:val="num" w:pos="2160"/>
        </w:tabs>
        <w:ind w:left="2160" w:hanging="360"/>
      </w:pPr>
      <w:rPr>
        <w:rFonts w:ascii="Arial" w:hAnsi="Arial" w:hint="default"/>
      </w:rPr>
    </w:lvl>
    <w:lvl w:ilvl="3" w:tplc="030A0A20" w:tentative="1">
      <w:start w:val="1"/>
      <w:numFmt w:val="bullet"/>
      <w:lvlText w:val="•"/>
      <w:lvlJc w:val="left"/>
      <w:pPr>
        <w:tabs>
          <w:tab w:val="num" w:pos="2880"/>
        </w:tabs>
        <w:ind w:left="2880" w:hanging="360"/>
      </w:pPr>
      <w:rPr>
        <w:rFonts w:ascii="Arial" w:hAnsi="Arial" w:hint="default"/>
      </w:rPr>
    </w:lvl>
    <w:lvl w:ilvl="4" w:tplc="ED94F618" w:tentative="1">
      <w:start w:val="1"/>
      <w:numFmt w:val="bullet"/>
      <w:lvlText w:val="•"/>
      <w:lvlJc w:val="left"/>
      <w:pPr>
        <w:tabs>
          <w:tab w:val="num" w:pos="3600"/>
        </w:tabs>
        <w:ind w:left="3600" w:hanging="360"/>
      </w:pPr>
      <w:rPr>
        <w:rFonts w:ascii="Arial" w:hAnsi="Arial" w:hint="default"/>
      </w:rPr>
    </w:lvl>
    <w:lvl w:ilvl="5" w:tplc="8A901BD2" w:tentative="1">
      <w:start w:val="1"/>
      <w:numFmt w:val="bullet"/>
      <w:lvlText w:val="•"/>
      <w:lvlJc w:val="left"/>
      <w:pPr>
        <w:tabs>
          <w:tab w:val="num" w:pos="4320"/>
        </w:tabs>
        <w:ind w:left="4320" w:hanging="360"/>
      </w:pPr>
      <w:rPr>
        <w:rFonts w:ascii="Arial" w:hAnsi="Arial" w:hint="default"/>
      </w:rPr>
    </w:lvl>
    <w:lvl w:ilvl="6" w:tplc="969EBDFE" w:tentative="1">
      <w:start w:val="1"/>
      <w:numFmt w:val="bullet"/>
      <w:lvlText w:val="•"/>
      <w:lvlJc w:val="left"/>
      <w:pPr>
        <w:tabs>
          <w:tab w:val="num" w:pos="5040"/>
        </w:tabs>
        <w:ind w:left="5040" w:hanging="360"/>
      </w:pPr>
      <w:rPr>
        <w:rFonts w:ascii="Arial" w:hAnsi="Arial" w:hint="default"/>
      </w:rPr>
    </w:lvl>
    <w:lvl w:ilvl="7" w:tplc="5C2CA22C" w:tentative="1">
      <w:start w:val="1"/>
      <w:numFmt w:val="bullet"/>
      <w:lvlText w:val="•"/>
      <w:lvlJc w:val="left"/>
      <w:pPr>
        <w:tabs>
          <w:tab w:val="num" w:pos="5760"/>
        </w:tabs>
        <w:ind w:left="5760" w:hanging="360"/>
      </w:pPr>
      <w:rPr>
        <w:rFonts w:ascii="Arial" w:hAnsi="Arial" w:hint="default"/>
      </w:rPr>
    </w:lvl>
    <w:lvl w:ilvl="8" w:tplc="EFDA2C3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5C71674"/>
    <w:multiLevelType w:val="hybridMultilevel"/>
    <w:tmpl w:val="25A22DC4"/>
    <w:lvl w:ilvl="0" w:tplc="1CECE6E8">
      <w:start w:val="1"/>
      <w:numFmt w:val="bullet"/>
      <w:lvlText w:val="•"/>
      <w:lvlJc w:val="left"/>
      <w:pPr>
        <w:tabs>
          <w:tab w:val="num" w:pos="720"/>
        </w:tabs>
        <w:ind w:left="720" w:hanging="360"/>
      </w:pPr>
      <w:rPr>
        <w:rFonts w:ascii="Arial" w:hAnsi="Arial" w:hint="default"/>
      </w:rPr>
    </w:lvl>
    <w:lvl w:ilvl="1" w:tplc="0C520768">
      <w:numFmt w:val="bullet"/>
      <w:lvlText w:val="–"/>
      <w:lvlJc w:val="left"/>
      <w:pPr>
        <w:tabs>
          <w:tab w:val="num" w:pos="1440"/>
        </w:tabs>
        <w:ind w:left="1440" w:hanging="360"/>
      </w:pPr>
      <w:rPr>
        <w:rFonts w:ascii="Arial" w:hAnsi="Arial" w:hint="default"/>
      </w:rPr>
    </w:lvl>
    <w:lvl w:ilvl="2" w:tplc="925C4198">
      <w:numFmt w:val="bullet"/>
      <w:lvlText w:val="•"/>
      <w:lvlJc w:val="left"/>
      <w:pPr>
        <w:tabs>
          <w:tab w:val="num" w:pos="2160"/>
        </w:tabs>
        <w:ind w:left="2160" w:hanging="360"/>
      </w:pPr>
      <w:rPr>
        <w:rFonts w:ascii="Arial" w:hAnsi="Arial" w:hint="default"/>
      </w:rPr>
    </w:lvl>
    <w:lvl w:ilvl="3" w:tplc="F83A4E56" w:tentative="1">
      <w:start w:val="1"/>
      <w:numFmt w:val="bullet"/>
      <w:lvlText w:val="•"/>
      <w:lvlJc w:val="left"/>
      <w:pPr>
        <w:tabs>
          <w:tab w:val="num" w:pos="2880"/>
        </w:tabs>
        <w:ind w:left="2880" w:hanging="360"/>
      </w:pPr>
      <w:rPr>
        <w:rFonts w:ascii="Arial" w:hAnsi="Arial" w:hint="default"/>
      </w:rPr>
    </w:lvl>
    <w:lvl w:ilvl="4" w:tplc="BB8A2A94" w:tentative="1">
      <w:start w:val="1"/>
      <w:numFmt w:val="bullet"/>
      <w:lvlText w:val="•"/>
      <w:lvlJc w:val="left"/>
      <w:pPr>
        <w:tabs>
          <w:tab w:val="num" w:pos="3600"/>
        </w:tabs>
        <w:ind w:left="3600" w:hanging="360"/>
      </w:pPr>
      <w:rPr>
        <w:rFonts w:ascii="Arial" w:hAnsi="Arial" w:hint="default"/>
      </w:rPr>
    </w:lvl>
    <w:lvl w:ilvl="5" w:tplc="BA3E7E2A" w:tentative="1">
      <w:start w:val="1"/>
      <w:numFmt w:val="bullet"/>
      <w:lvlText w:val="•"/>
      <w:lvlJc w:val="left"/>
      <w:pPr>
        <w:tabs>
          <w:tab w:val="num" w:pos="4320"/>
        </w:tabs>
        <w:ind w:left="4320" w:hanging="360"/>
      </w:pPr>
      <w:rPr>
        <w:rFonts w:ascii="Arial" w:hAnsi="Arial" w:hint="default"/>
      </w:rPr>
    </w:lvl>
    <w:lvl w:ilvl="6" w:tplc="84923436" w:tentative="1">
      <w:start w:val="1"/>
      <w:numFmt w:val="bullet"/>
      <w:lvlText w:val="•"/>
      <w:lvlJc w:val="left"/>
      <w:pPr>
        <w:tabs>
          <w:tab w:val="num" w:pos="5040"/>
        </w:tabs>
        <w:ind w:left="5040" w:hanging="360"/>
      </w:pPr>
      <w:rPr>
        <w:rFonts w:ascii="Arial" w:hAnsi="Arial" w:hint="default"/>
      </w:rPr>
    </w:lvl>
    <w:lvl w:ilvl="7" w:tplc="46188764" w:tentative="1">
      <w:start w:val="1"/>
      <w:numFmt w:val="bullet"/>
      <w:lvlText w:val="•"/>
      <w:lvlJc w:val="left"/>
      <w:pPr>
        <w:tabs>
          <w:tab w:val="num" w:pos="5760"/>
        </w:tabs>
        <w:ind w:left="5760" w:hanging="360"/>
      </w:pPr>
      <w:rPr>
        <w:rFonts w:ascii="Arial" w:hAnsi="Arial" w:hint="default"/>
      </w:rPr>
    </w:lvl>
    <w:lvl w:ilvl="8" w:tplc="8D2C6C3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E44E46"/>
    <w:multiLevelType w:val="hybridMultilevel"/>
    <w:tmpl w:val="4C64F910"/>
    <w:lvl w:ilvl="0" w:tplc="7CE4C740">
      <w:start w:val="1"/>
      <w:numFmt w:val="bullet"/>
      <w:lvlText w:val="•"/>
      <w:lvlJc w:val="left"/>
      <w:pPr>
        <w:tabs>
          <w:tab w:val="num" w:pos="720"/>
        </w:tabs>
        <w:ind w:left="720" w:hanging="360"/>
      </w:pPr>
      <w:rPr>
        <w:rFonts w:ascii="Arial" w:hAnsi="Arial" w:hint="default"/>
      </w:rPr>
    </w:lvl>
    <w:lvl w:ilvl="1" w:tplc="632054B2">
      <w:numFmt w:val="bullet"/>
      <w:lvlText w:val="–"/>
      <w:lvlJc w:val="left"/>
      <w:pPr>
        <w:tabs>
          <w:tab w:val="num" w:pos="1440"/>
        </w:tabs>
        <w:ind w:left="1440" w:hanging="360"/>
      </w:pPr>
      <w:rPr>
        <w:rFonts w:ascii="Arial" w:hAnsi="Arial" w:hint="default"/>
      </w:rPr>
    </w:lvl>
    <w:lvl w:ilvl="2" w:tplc="C05893D6">
      <w:numFmt w:val="bullet"/>
      <w:lvlText w:val="•"/>
      <w:lvlJc w:val="left"/>
      <w:pPr>
        <w:tabs>
          <w:tab w:val="num" w:pos="2160"/>
        </w:tabs>
        <w:ind w:left="2160" w:hanging="360"/>
      </w:pPr>
      <w:rPr>
        <w:rFonts w:ascii="Arial" w:hAnsi="Arial" w:hint="default"/>
      </w:rPr>
    </w:lvl>
    <w:lvl w:ilvl="3" w:tplc="E8DCC860" w:tentative="1">
      <w:start w:val="1"/>
      <w:numFmt w:val="bullet"/>
      <w:lvlText w:val="•"/>
      <w:lvlJc w:val="left"/>
      <w:pPr>
        <w:tabs>
          <w:tab w:val="num" w:pos="2880"/>
        </w:tabs>
        <w:ind w:left="2880" w:hanging="360"/>
      </w:pPr>
      <w:rPr>
        <w:rFonts w:ascii="Arial" w:hAnsi="Arial" w:hint="default"/>
      </w:rPr>
    </w:lvl>
    <w:lvl w:ilvl="4" w:tplc="98BE1AB0" w:tentative="1">
      <w:start w:val="1"/>
      <w:numFmt w:val="bullet"/>
      <w:lvlText w:val="•"/>
      <w:lvlJc w:val="left"/>
      <w:pPr>
        <w:tabs>
          <w:tab w:val="num" w:pos="3600"/>
        </w:tabs>
        <w:ind w:left="3600" w:hanging="360"/>
      </w:pPr>
      <w:rPr>
        <w:rFonts w:ascii="Arial" w:hAnsi="Arial" w:hint="default"/>
      </w:rPr>
    </w:lvl>
    <w:lvl w:ilvl="5" w:tplc="4AE6AF78" w:tentative="1">
      <w:start w:val="1"/>
      <w:numFmt w:val="bullet"/>
      <w:lvlText w:val="•"/>
      <w:lvlJc w:val="left"/>
      <w:pPr>
        <w:tabs>
          <w:tab w:val="num" w:pos="4320"/>
        </w:tabs>
        <w:ind w:left="4320" w:hanging="360"/>
      </w:pPr>
      <w:rPr>
        <w:rFonts w:ascii="Arial" w:hAnsi="Arial" w:hint="default"/>
      </w:rPr>
    </w:lvl>
    <w:lvl w:ilvl="6" w:tplc="0450D1A4" w:tentative="1">
      <w:start w:val="1"/>
      <w:numFmt w:val="bullet"/>
      <w:lvlText w:val="•"/>
      <w:lvlJc w:val="left"/>
      <w:pPr>
        <w:tabs>
          <w:tab w:val="num" w:pos="5040"/>
        </w:tabs>
        <w:ind w:left="5040" w:hanging="360"/>
      </w:pPr>
      <w:rPr>
        <w:rFonts w:ascii="Arial" w:hAnsi="Arial" w:hint="default"/>
      </w:rPr>
    </w:lvl>
    <w:lvl w:ilvl="7" w:tplc="33861A1E" w:tentative="1">
      <w:start w:val="1"/>
      <w:numFmt w:val="bullet"/>
      <w:lvlText w:val="•"/>
      <w:lvlJc w:val="left"/>
      <w:pPr>
        <w:tabs>
          <w:tab w:val="num" w:pos="5760"/>
        </w:tabs>
        <w:ind w:left="5760" w:hanging="360"/>
      </w:pPr>
      <w:rPr>
        <w:rFonts w:ascii="Arial" w:hAnsi="Arial" w:hint="default"/>
      </w:rPr>
    </w:lvl>
    <w:lvl w:ilvl="8" w:tplc="3410D2A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FA1C53"/>
    <w:multiLevelType w:val="hybridMultilevel"/>
    <w:tmpl w:val="A882252E"/>
    <w:lvl w:ilvl="0" w:tplc="CBD4F80E">
      <w:start w:val="1"/>
      <w:numFmt w:val="bullet"/>
      <w:lvlText w:val="–"/>
      <w:lvlJc w:val="left"/>
      <w:pPr>
        <w:tabs>
          <w:tab w:val="num" w:pos="720"/>
        </w:tabs>
        <w:ind w:left="720" w:hanging="360"/>
      </w:pPr>
      <w:rPr>
        <w:rFonts w:ascii="Calibri Light" w:hAnsi="Calibri Light" w:hint="default"/>
      </w:rPr>
    </w:lvl>
    <w:lvl w:ilvl="1" w:tplc="B6E275A6">
      <w:start w:val="1"/>
      <w:numFmt w:val="bullet"/>
      <w:lvlText w:val="–"/>
      <w:lvlJc w:val="left"/>
      <w:pPr>
        <w:tabs>
          <w:tab w:val="num" w:pos="1440"/>
        </w:tabs>
        <w:ind w:left="1440" w:hanging="360"/>
      </w:pPr>
      <w:rPr>
        <w:rFonts w:ascii="Calibri Light" w:hAnsi="Calibri Light" w:hint="default"/>
      </w:rPr>
    </w:lvl>
    <w:lvl w:ilvl="2" w:tplc="C4D84140" w:tentative="1">
      <w:start w:val="1"/>
      <w:numFmt w:val="bullet"/>
      <w:lvlText w:val="–"/>
      <w:lvlJc w:val="left"/>
      <w:pPr>
        <w:tabs>
          <w:tab w:val="num" w:pos="2160"/>
        </w:tabs>
        <w:ind w:left="2160" w:hanging="360"/>
      </w:pPr>
      <w:rPr>
        <w:rFonts w:ascii="Calibri Light" w:hAnsi="Calibri Light" w:hint="default"/>
      </w:rPr>
    </w:lvl>
    <w:lvl w:ilvl="3" w:tplc="9B0236FC" w:tentative="1">
      <w:start w:val="1"/>
      <w:numFmt w:val="bullet"/>
      <w:lvlText w:val="–"/>
      <w:lvlJc w:val="left"/>
      <w:pPr>
        <w:tabs>
          <w:tab w:val="num" w:pos="2880"/>
        </w:tabs>
        <w:ind w:left="2880" w:hanging="360"/>
      </w:pPr>
      <w:rPr>
        <w:rFonts w:ascii="Calibri Light" w:hAnsi="Calibri Light" w:hint="default"/>
      </w:rPr>
    </w:lvl>
    <w:lvl w:ilvl="4" w:tplc="CE60CA98" w:tentative="1">
      <w:start w:val="1"/>
      <w:numFmt w:val="bullet"/>
      <w:lvlText w:val="–"/>
      <w:lvlJc w:val="left"/>
      <w:pPr>
        <w:tabs>
          <w:tab w:val="num" w:pos="3600"/>
        </w:tabs>
        <w:ind w:left="3600" w:hanging="360"/>
      </w:pPr>
      <w:rPr>
        <w:rFonts w:ascii="Calibri Light" w:hAnsi="Calibri Light" w:hint="default"/>
      </w:rPr>
    </w:lvl>
    <w:lvl w:ilvl="5" w:tplc="D88020DC" w:tentative="1">
      <w:start w:val="1"/>
      <w:numFmt w:val="bullet"/>
      <w:lvlText w:val="–"/>
      <w:lvlJc w:val="left"/>
      <w:pPr>
        <w:tabs>
          <w:tab w:val="num" w:pos="4320"/>
        </w:tabs>
        <w:ind w:left="4320" w:hanging="360"/>
      </w:pPr>
      <w:rPr>
        <w:rFonts w:ascii="Calibri Light" w:hAnsi="Calibri Light" w:hint="default"/>
      </w:rPr>
    </w:lvl>
    <w:lvl w:ilvl="6" w:tplc="F75E6064" w:tentative="1">
      <w:start w:val="1"/>
      <w:numFmt w:val="bullet"/>
      <w:lvlText w:val="–"/>
      <w:lvlJc w:val="left"/>
      <w:pPr>
        <w:tabs>
          <w:tab w:val="num" w:pos="5040"/>
        </w:tabs>
        <w:ind w:left="5040" w:hanging="360"/>
      </w:pPr>
      <w:rPr>
        <w:rFonts w:ascii="Calibri Light" w:hAnsi="Calibri Light" w:hint="default"/>
      </w:rPr>
    </w:lvl>
    <w:lvl w:ilvl="7" w:tplc="438EFD18" w:tentative="1">
      <w:start w:val="1"/>
      <w:numFmt w:val="bullet"/>
      <w:lvlText w:val="–"/>
      <w:lvlJc w:val="left"/>
      <w:pPr>
        <w:tabs>
          <w:tab w:val="num" w:pos="5760"/>
        </w:tabs>
        <w:ind w:left="5760" w:hanging="360"/>
      </w:pPr>
      <w:rPr>
        <w:rFonts w:ascii="Calibri Light" w:hAnsi="Calibri Light" w:hint="default"/>
      </w:rPr>
    </w:lvl>
    <w:lvl w:ilvl="8" w:tplc="0FAE0266" w:tentative="1">
      <w:start w:val="1"/>
      <w:numFmt w:val="bullet"/>
      <w:lvlText w:val="–"/>
      <w:lvlJc w:val="left"/>
      <w:pPr>
        <w:tabs>
          <w:tab w:val="num" w:pos="6480"/>
        </w:tabs>
        <w:ind w:left="6480" w:hanging="360"/>
      </w:pPr>
      <w:rPr>
        <w:rFonts w:ascii="Calibri Light" w:hAnsi="Calibri Light" w:hint="default"/>
      </w:rPr>
    </w:lvl>
  </w:abstractNum>
  <w:abstractNum w:abstractNumId="24" w15:restartNumberingAfterBreak="0">
    <w:nsid w:val="48E425C6"/>
    <w:multiLevelType w:val="hybridMultilevel"/>
    <w:tmpl w:val="BB8C8B04"/>
    <w:lvl w:ilvl="0" w:tplc="7AA8F308">
      <w:start w:val="1"/>
      <w:numFmt w:val="bullet"/>
      <w:lvlText w:val="•"/>
      <w:lvlJc w:val="left"/>
      <w:pPr>
        <w:tabs>
          <w:tab w:val="num" w:pos="720"/>
        </w:tabs>
        <w:ind w:left="720" w:hanging="360"/>
      </w:pPr>
      <w:rPr>
        <w:rFonts w:ascii="Arial" w:hAnsi="Arial" w:hint="default"/>
      </w:rPr>
    </w:lvl>
    <w:lvl w:ilvl="1" w:tplc="04885098">
      <w:numFmt w:val="bullet"/>
      <w:lvlText w:val="–"/>
      <w:lvlJc w:val="left"/>
      <w:pPr>
        <w:tabs>
          <w:tab w:val="num" w:pos="1440"/>
        </w:tabs>
        <w:ind w:left="1440" w:hanging="360"/>
      </w:pPr>
      <w:rPr>
        <w:rFonts w:ascii="Arial" w:hAnsi="Arial" w:hint="default"/>
      </w:rPr>
    </w:lvl>
    <w:lvl w:ilvl="2" w:tplc="2B444FA6">
      <w:numFmt w:val="bullet"/>
      <w:lvlText w:val="•"/>
      <w:lvlJc w:val="left"/>
      <w:pPr>
        <w:tabs>
          <w:tab w:val="num" w:pos="2160"/>
        </w:tabs>
        <w:ind w:left="2160" w:hanging="360"/>
      </w:pPr>
      <w:rPr>
        <w:rFonts w:ascii="Arial" w:hAnsi="Arial" w:hint="default"/>
      </w:rPr>
    </w:lvl>
    <w:lvl w:ilvl="3" w:tplc="107CB0B6" w:tentative="1">
      <w:start w:val="1"/>
      <w:numFmt w:val="bullet"/>
      <w:lvlText w:val="•"/>
      <w:lvlJc w:val="left"/>
      <w:pPr>
        <w:tabs>
          <w:tab w:val="num" w:pos="2880"/>
        </w:tabs>
        <w:ind w:left="2880" w:hanging="360"/>
      </w:pPr>
      <w:rPr>
        <w:rFonts w:ascii="Arial" w:hAnsi="Arial" w:hint="default"/>
      </w:rPr>
    </w:lvl>
    <w:lvl w:ilvl="4" w:tplc="E1005BB6" w:tentative="1">
      <w:start w:val="1"/>
      <w:numFmt w:val="bullet"/>
      <w:lvlText w:val="•"/>
      <w:lvlJc w:val="left"/>
      <w:pPr>
        <w:tabs>
          <w:tab w:val="num" w:pos="3600"/>
        </w:tabs>
        <w:ind w:left="3600" w:hanging="360"/>
      </w:pPr>
      <w:rPr>
        <w:rFonts w:ascii="Arial" w:hAnsi="Arial" w:hint="default"/>
      </w:rPr>
    </w:lvl>
    <w:lvl w:ilvl="5" w:tplc="F15E2E9C" w:tentative="1">
      <w:start w:val="1"/>
      <w:numFmt w:val="bullet"/>
      <w:lvlText w:val="•"/>
      <w:lvlJc w:val="left"/>
      <w:pPr>
        <w:tabs>
          <w:tab w:val="num" w:pos="4320"/>
        </w:tabs>
        <w:ind w:left="4320" w:hanging="360"/>
      </w:pPr>
      <w:rPr>
        <w:rFonts w:ascii="Arial" w:hAnsi="Arial" w:hint="default"/>
      </w:rPr>
    </w:lvl>
    <w:lvl w:ilvl="6" w:tplc="6416FB9C" w:tentative="1">
      <w:start w:val="1"/>
      <w:numFmt w:val="bullet"/>
      <w:lvlText w:val="•"/>
      <w:lvlJc w:val="left"/>
      <w:pPr>
        <w:tabs>
          <w:tab w:val="num" w:pos="5040"/>
        </w:tabs>
        <w:ind w:left="5040" w:hanging="360"/>
      </w:pPr>
      <w:rPr>
        <w:rFonts w:ascii="Arial" w:hAnsi="Arial" w:hint="default"/>
      </w:rPr>
    </w:lvl>
    <w:lvl w:ilvl="7" w:tplc="5770F842" w:tentative="1">
      <w:start w:val="1"/>
      <w:numFmt w:val="bullet"/>
      <w:lvlText w:val="•"/>
      <w:lvlJc w:val="left"/>
      <w:pPr>
        <w:tabs>
          <w:tab w:val="num" w:pos="5760"/>
        </w:tabs>
        <w:ind w:left="5760" w:hanging="360"/>
      </w:pPr>
      <w:rPr>
        <w:rFonts w:ascii="Arial" w:hAnsi="Arial" w:hint="default"/>
      </w:rPr>
    </w:lvl>
    <w:lvl w:ilvl="8" w:tplc="A964DFC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212DE0"/>
    <w:multiLevelType w:val="hybridMultilevel"/>
    <w:tmpl w:val="52F85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85E22"/>
    <w:multiLevelType w:val="hybridMultilevel"/>
    <w:tmpl w:val="36C6D908"/>
    <w:lvl w:ilvl="0" w:tplc="A566ECB0">
      <w:start w:val="1"/>
      <w:numFmt w:val="bullet"/>
      <w:lvlText w:val="•"/>
      <w:lvlJc w:val="left"/>
      <w:pPr>
        <w:tabs>
          <w:tab w:val="num" w:pos="720"/>
        </w:tabs>
        <w:ind w:left="720" w:hanging="360"/>
      </w:pPr>
      <w:rPr>
        <w:rFonts w:ascii="Arial" w:hAnsi="Arial" w:hint="default"/>
      </w:rPr>
    </w:lvl>
    <w:lvl w:ilvl="1" w:tplc="9DF66C38">
      <w:numFmt w:val="bullet"/>
      <w:lvlText w:val="–"/>
      <w:lvlJc w:val="left"/>
      <w:pPr>
        <w:tabs>
          <w:tab w:val="num" w:pos="1440"/>
        </w:tabs>
        <w:ind w:left="1440" w:hanging="360"/>
      </w:pPr>
      <w:rPr>
        <w:rFonts w:ascii="Arial" w:hAnsi="Arial" w:hint="default"/>
      </w:rPr>
    </w:lvl>
    <w:lvl w:ilvl="2" w:tplc="0DD4D352">
      <w:numFmt w:val="bullet"/>
      <w:lvlText w:val="•"/>
      <w:lvlJc w:val="left"/>
      <w:pPr>
        <w:tabs>
          <w:tab w:val="num" w:pos="2160"/>
        </w:tabs>
        <w:ind w:left="2160" w:hanging="360"/>
      </w:pPr>
      <w:rPr>
        <w:rFonts w:ascii="Arial" w:hAnsi="Arial" w:hint="default"/>
      </w:rPr>
    </w:lvl>
    <w:lvl w:ilvl="3" w:tplc="70283834" w:tentative="1">
      <w:start w:val="1"/>
      <w:numFmt w:val="bullet"/>
      <w:lvlText w:val="•"/>
      <w:lvlJc w:val="left"/>
      <w:pPr>
        <w:tabs>
          <w:tab w:val="num" w:pos="2880"/>
        </w:tabs>
        <w:ind w:left="2880" w:hanging="360"/>
      </w:pPr>
      <w:rPr>
        <w:rFonts w:ascii="Arial" w:hAnsi="Arial" w:hint="default"/>
      </w:rPr>
    </w:lvl>
    <w:lvl w:ilvl="4" w:tplc="90849278" w:tentative="1">
      <w:start w:val="1"/>
      <w:numFmt w:val="bullet"/>
      <w:lvlText w:val="•"/>
      <w:lvlJc w:val="left"/>
      <w:pPr>
        <w:tabs>
          <w:tab w:val="num" w:pos="3600"/>
        </w:tabs>
        <w:ind w:left="3600" w:hanging="360"/>
      </w:pPr>
      <w:rPr>
        <w:rFonts w:ascii="Arial" w:hAnsi="Arial" w:hint="default"/>
      </w:rPr>
    </w:lvl>
    <w:lvl w:ilvl="5" w:tplc="B29A7264" w:tentative="1">
      <w:start w:val="1"/>
      <w:numFmt w:val="bullet"/>
      <w:lvlText w:val="•"/>
      <w:lvlJc w:val="left"/>
      <w:pPr>
        <w:tabs>
          <w:tab w:val="num" w:pos="4320"/>
        </w:tabs>
        <w:ind w:left="4320" w:hanging="360"/>
      </w:pPr>
      <w:rPr>
        <w:rFonts w:ascii="Arial" w:hAnsi="Arial" w:hint="default"/>
      </w:rPr>
    </w:lvl>
    <w:lvl w:ilvl="6" w:tplc="E8E89678" w:tentative="1">
      <w:start w:val="1"/>
      <w:numFmt w:val="bullet"/>
      <w:lvlText w:val="•"/>
      <w:lvlJc w:val="left"/>
      <w:pPr>
        <w:tabs>
          <w:tab w:val="num" w:pos="5040"/>
        </w:tabs>
        <w:ind w:left="5040" w:hanging="360"/>
      </w:pPr>
      <w:rPr>
        <w:rFonts w:ascii="Arial" w:hAnsi="Arial" w:hint="default"/>
      </w:rPr>
    </w:lvl>
    <w:lvl w:ilvl="7" w:tplc="28C20A48" w:tentative="1">
      <w:start w:val="1"/>
      <w:numFmt w:val="bullet"/>
      <w:lvlText w:val="•"/>
      <w:lvlJc w:val="left"/>
      <w:pPr>
        <w:tabs>
          <w:tab w:val="num" w:pos="5760"/>
        </w:tabs>
        <w:ind w:left="5760" w:hanging="360"/>
      </w:pPr>
      <w:rPr>
        <w:rFonts w:ascii="Arial" w:hAnsi="Arial" w:hint="default"/>
      </w:rPr>
    </w:lvl>
    <w:lvl w:ilvl="8" w:tplc="CBC8558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C2B4574"/>
    <w:multiLevelType w:val="hybridMultilevel"/>
    <w:tmpl w:val="8BCA5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C73999"/>
    <w:multiLevelType w:val="hybridMultilevel"/>
    <w:tmpl w:val="E52C627C"/>
    <w:lvl w:ilvl="0" w:tplc="8E22429E">
      <w:start w:val="1"/>
      <w:numFmt w:val="bullet"/>
      <w:lvlText w:val="•"/>
      <w:lvlJc w:val="left"/>
      <w:pPr>
        <w:tabs>
          <w:tab w:val="num" w:pos="720"/>
        </w:tabs>
        <w:ind w:left="720" w:hanging="360"/>
      </w:pPr>
      <w:rPr>
        <w:rFonts w:ascii="Arial" w:hAnsi="Arial" w:hint="default"/>
      </w:rPr>
    </w:lvl>
    <w:lvl w:ilvl="1" w:tplc="FDF4296E">
      <w:numFmt w:val="bullet"/>
      <w:lvlText w:val="–"/>
      <w:lvlJc w:val="left"/>
      <w:pPr>
        <w:tabs>
          <w:tab w:val="num" w:pos="1440"/>
        </w:tabs>
        <w:ind w:left="1440" w:hanging="360"/>
      </w:pPr>
      <w:rPr>
        <w:rFonts w:ascii="Arial" w:hAnsi="Arial" w:hint="default"/>
      </w:rPr>
    </w:lvl>
    <w:lvl w:ilvl="2" w:tplc="B136D7D2">
      <w:numFmt w:val="bullet"/>
      <w:lvlText w:val="•"/>
      <w:lvlJc w:val="left"/>
      <w:pPr>
        <w:tabs>
          <w:tab w:val="num" w:pos="2160"/>
        </w:tabs>
        <w:ind w:left="2160" w:hanging="360"/>
      </w:pPr>
      <w:rPr>
        <w:rFonts w:ascii="Arial" w:hAnsi="Arial" w:hint="default"/>
      </w:rPr>
    </w:lvl>
    <w:lvl w:ilvl="3" w:tplc="2F92717A" w:tentative="1">
      <w:start w:val="1"/>
      <w:numFmt w:val="bullet"/>
      <w:lvlText w:val="•"/>
      <w:lvlJc w:val="left"/>
      <w:pPr>
        <w:tabs>
          <w:tab w:val="num" w:pos="2880"/>
        </w:tabs>
        <w:ind w:left="2880" w:hanging="360"/>
      </w:pPr>
      <w:rPr>
        <w:rFonts w:ascii="Arial" w:hAnsi="Arial" w:hint="default"/>
      </w:rPr>
    </w:lvl>
    <w:lvl w:ilvl="4" w:tplc="AF247A98" w:tentative="1">
      <w:start w:val="1"/>
      <w:numFmt w:val="bullet"/>
      <w:lvlText w:val="•"/>
      <w:lvlJc w:val="left"/>
      <w:pPr>
        <w:tabs>
          <w:tab w:val="num" w:pos="3600"/>
        </w:tabs>
        <w:ind w:left="3600" w:hanging="360"/>
      </w:pPr>
      <w:rPr>
        <w:rFonts w:ascii="Arial" w:hAnsi="Arial" w:hint="default"/>
      </w:rPr>
    </w:lvl>
    <w:lvl w:ilvl="5" w:tplc="7714AA88" w:tentative="1">
      <w:start w:val="1"/>
      <w:numFmt w:val="bullet"/>
      <w:lvlText w:val="•"/>
      <w:lvlJc w:val="left"/>
      <w:pPr>
        <w:tabs>
          <w:tab w:val="num" w:pos="4320"/>
        </w:tabs>
        <w:ind w:left="4320" w:hanging="360"/>
      </w:pPr>
      <w:rPr>
        <w:rFonts w:ascii="Arial" w:hAnsi="Arial" w:hint="default"/>
      </w:rPr>
    </w:lvl>
    <w:lvl w:ilvl="6" w:tplc="C03E8E9C" w:tentative="1">
      <w:start w:val="1"/>
      <w:numFmt w:val="bullet"/>
      <w:lvlText w:val="•"/>
      <w:lvlJc w:val="left"/>
      <w:pPr>
        <w:tabs>
          <w:tab w:val="num" w:pos="5040"/>
        </w:tabs>
        <w:ind w:left="5040" w:hanging="360"/>
      </w:pPr>
      <w:rPr>
        <w:rFonts w:ascii="Arial" w:hAnsi="Arial" w:hint="default"/>
      </w:rPr>
    </w:lvl>
    <w:lvl w:ilvl="7" w:tplc="97CCE21E" w:tentative="1">
      <w:start w:val="1"/>
      <w:numFmt w:val="bullet"/>
      <w:lvlText w:val="•"/>
      <w:lvlJc w:val="left"/>
      <w:pPr>
        <w:tabs>
          <w:tab w:val="num" w:pos="5760"/>
        </w:tabs>
        <w:ind w:left="5760" w:hanging="360"/>
      </w:pPr>
      <w:rPr>
        <w:rFonts w:ascii="Arial" w:hAnsi="Arial" w:hint="default"/>
      </w:rPr>
    </w:lvl>
    <w:lvl w:ilvl="8" w:tplc="150835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63375A"/>
    <w:multiLevelType w:val="hybridMultilevel"/>
    <w:tmpl w:val="5D54DC5E"/>
    <w:lvl w:ilvl="0" w:tplc="A81475A4">
      <w:start w:val="1"/>
      <w:numFmt w:val="bullet"/>
      <w:lvlText w:val="•"/>
      <w:lvlJc w:val="left"/>
      <w:pPr>
        <w:tabs>
          <w:tab w:val="num" w:pos="720"/>
        </w:tabs>
        <w:ind w:left="720" w:hanging="360"/>
      </w:pPr>
      <w:rPr>
        <w:rFonts w:ascii="Arial" w:hAnsi="Arial" w:hint="default"/>
      </w:rPr>
    </w:lvl>
    <w:lvl w:ilvl="1" w:tplc="B052BB3A" w:tentative="1">
      <w:start w:val="1"/>
      <w:numFmt w:val="bullet"/>
      <w:lvlText w:val="•"/>
      <w:lvlJc w:val="left"/>
      <w:pPr>
        <w:tabs>
          <w:tab w:val="num" w:pos="1440"/>
        </w:tabs>
        <w:ind w:left="1440" w:hanging="360"/>
      </w:pPr>
      <w:rPr>
        <w:rFonts w:ascii="Arial" w:hAnsi="Arial" w:hint="default"/>
      </w:rPr>
    </w:lvl>
    <w:lvl w:ilvl="2" w:tplc="3D483E02" w:tentative="1">
      <w:start w:val="1"/>
      <w:numFmt w:val="bullet"/>
      <w:lvlText w:val="•"/>
      <w:lvlJc w:val="left"/>
      <w:pPr>
        <w:tabs>
          <w:tab w:val="num" w:pos="2160"/>
        </w:tabs>
        <w:ind w:left="2160" w:hanging="360"/>
      </w:pPr>
      <w:rPr>
        <w:rFonts w:ascii="Arial" w:hAnsi="Arial" w:hint="default"/>
      </w:rPr>
    </w:lvl>
    <w:lvl w:ilvl="3" w:tplc="48E0105A" w:tentative="1">
      <w:start w:val="1"/>
      <w:numFmt w:val="bullet"/>
      <w:lvlText w:val="•"/>
      <w:lvlJc w:val="left"/>
      <w:pPr>
        <w:tabs>
          <w:tab w:val="num" w:pos="2880"/>
        </w:tabs>
        <w:ind w:left="2880" w:hanging="360"/>
      </w:pPr>
      <w:rPr>
        <w:rFonts w:ascii="Arial" w:hAnsi="Arial" w:hint="default"/>
      </w:rPr>
    </w:lvl>
    <w:lvl w:ilvl="4" w:tplc="98F0CEE0" w:tentative="1">
      <w:start w:val="1"/>
      <w:numFmt w:val="bullet"/>
      <w:lvlText w:val="•"/>
      <w:lvlJc w:val="left"/>
      <w:pPr>
        <w:tabs>
          <w:tab w:val="num" w:pos="3600"/>
        </w:tabs>
        <w:ind w:left="3600" w:hanging="360"/>
      </w:pPr>
      <w:rPr>
        <w:rFonts w:ascii="Arial" w:hAnsi="Arial" w:hint="default"/>
      </w:rPr>
    </w:lvl>
    <w:lvl w:ilvl="5" w:tplc="1B6ECA26" w:tentative="1">
      <w:start w:val="1"/>
      <w:numFmt w:val="bullet"/>
      <w:lvlText w:val="•"/>
      <w:lvlJc w:val="left"/>
      <w:pPr>
        <w:tabs>
          <w:tab w:val="num" w:pos="4320"/>
        </w:tabs>
        <w:ind w:left="4320" w:hanging="360"/>
      </w:pPr>
      <w:rPr>
        <w:rFonts w:ascii="Arial" w:hAnsi="Arial" w:hint="default"/>
      </w:rPr>
    </w:lvl>
    <w:lvl w:ilvl="6" w:tplc="9E14D770" w:tentative="1">
      <w:start w:val="1"/>
      <w:numFmt w:val="bullet"/>
      <w:lvlText w:val="•"/>
      <w:lvlJc w:val="left"/>
      <w:pPr>
        <w:tabs>
          <w:tab w:val="num" w:pos="5040"/>
        </w:tabs>
        <w:ind w:left="5040" w:hanging="360"/>
      </w:pPr>
      <w:rPr>
        <w:rFonts w:ascii="Arial" w:hAnsi="Arial" w:hint="default"/>
      </w:rPr>
    </w:lvl>
    <w:lvl w:ilvl="7" w:tplc="A1082A7A" w:tentative="1">
      <w:start w:val="1"/>
      <w:numFmt w:val="bullet"/>
      <w:lvlText w:val="•"/>
      <w:lvlJc w:val="left"/>
      <w:pPr>
        <w:tabs>
          <w:tab w:val="num" w:pos="5760"/>
        </w:tabs>
        <w:ind w:left="5760" w:hanging="360"/>
      </w:pPr>
      <w:rPr>
        <w:rFonts w:ascii="Arial" w:hAnsi="Arial" w:hint="default"/>
      </w:rPr>
    </w:lvl>
    <w:lvl w:ilvl="8" w:tplc="E642FF6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BF65ED"/>
    <w:multiLevelType w:val="hybridMultilevel"/>
    <w:tmpl w:val="F7F2A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B9612F"/>
    <w:multiLevelType w:val="hybridMultilevel"/>
    <w:tmpl w:val="3338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FD368E"/>
    <w:multiLevelType w:val="hybridMultilevel"/>
    <w:tmpl w:val="3F0060CE"/>
    <w:lvl w:ilvl="0" w:tplc="4DFC565A">
      <w:start w:val="1"/>
      <w:numFmt w:val="bullet"/>
      <w:lvlText w:val="•"/>
      <w:lvlJc w:val="left"/>
      <w:pPr>
        <w:tabs>
          <w:tab w:val="num" w:pos="720"/>
        </w:tabs>
        <w:ind w:left="720" w:hanging="360"/>
      </w:pPr>
      <w:rPr>
        <w:rFonts w:ascii="Arial" w:hAnsi="Arial" w:hint="default"/>
      </w:rPr>
    </w:lvl>
    <w:lvl w:ilvl="1" w:tplc="15441C26">
      <w:numFmt w:val="bullet"/>
      <w:lvlText w:val="–"/>
      <w:lvlJc w:val="left"/>
      <w:pPr>
        <w:tabs>
          <w:tab w:val="num" w:pos="1440"/>
        </w:tabs>
        <w:ind w:left="1440" w:hanging="360"/>
      </w:pPr>
      <w:rPr>
        <w:rFonts w:ascii="Arial" w:hAnsi="Arial" w:hint="default"/>
      </w:rPr>
    </w:lvl>
    <w:lvl w:ilvl="2" w:tplc="5D7A87F0" w:tentative="1">
      <w:start w:val="1"/>
      <w:numFmt w:val="bullet"/>
      <w:lvlText w:val="•"/>
      <w:lvlJc w:val="left"/>
      <w:pPr>
        <w:tabs>
          <w:tab w:val="num" w:pos="2160"/>
        </w:tabs>
        <w:ind w:left="2160" w:hanging="360"/>
      </w:pPr>
      <w:rPr>
        <w:rFonts w:ascii="Arial" w:hAnsi="Arial" w:hint="default"/>
      </w:rPr>
    </w:lvl>
    <w:lvl w:ilvl="3" w:tplc="8236C584" w:tentative="1">
      <w:start w:val="1"/>
      <w:numFmt w:val="bullet"/>
      <w:lvlText w:val="•"/>
      <w:lvlJc w:val="left"/>
      <w:pPr>
        <w:tabs>
          <w:tab w:val="num" w:pos="2880"/>
        </w:tabs>
        <w:ind w:left="2880" w:hanging="360"/>
      </w:pPr>
      <w:rPr>
        <w:rFonts w:ascii="Arial" w:hAnsi="Arial" w:hint="default"/>
      </w:rPr>
    </w:lvl>
    <w:lvl w:ilvl="4" w:tplc="E3D26EE2" w:tentative="1">
      <w:start w:val="1"/>
      <w:numFmt w:val="bullet"/>
      <w:lvlText w:val="•"/>
      <w:lvlJc w:val="left"/>
      <w:pPr>
        <w:tabs>
          <w:tab w:val="num" w:pos="3600"/>
        </w:tabs>
        <w:ind w:left="3600" w:hanging="360"/>
      </w:pPr>
      <w:rPr>
        <w:rFonts w:ascii="Arial" w:hAnsi="Arial" w:hint="default"/>
      </w:rPr>
    </w:lvl>
    <w:lvl w:ilvl="5" w:tplc="500A240E" w:tentative="1">
      <w:start w:val="1"/>
      <w:numFmt w:val="bullet"/>
      <w:lvlText w:val="•"/>
      <w:lvlJc w:val="left"/>
      <w:pPr>
        <w:tabs>
          <w:tab w:val="num" w:pos="4320"/>
        </w:tabs>
        <w:ind w:left="4320" w:hanging="360"/>
      </w:pPr>
      <w:rPr>
        <w:rFonts w:ascii="Arial" w:hAnsi="Arial" w:hint="default"/>
      </w:rPr>
    </w:lvl>
    <w:lvl w:ilvl="6" w:tplc="7BA62500" w:tentative="1">
      <w:start w:val="1"/>
      <w:numFmt w:val="bullet"/>
      <w:lvlText w:val="•"/>
      <w:lvlJc w:val="left"/>
      <w:pPr>
        <w:tabs>
          <w:tab w:val="num" w:pos="5040"/>
        </w:tabs>
        <w:ind w:left="5040" w:hanging="360"/>
      </w:pPr>
      <w:rPr>
        <w:rFonts w:ascii="Arial" w:hAnsi="Arial" w:hint="default"/>
      </w:rPr>
    </w:lvl>
    <w:lvl w:ilvl="7" w:tplc="D6BEC460" w:tentative="1">
      <w:start w:val="1"/>
      <w:numFmt w:val="bullet"/>
      <w:lvlText w:val="•"/>
      <w:lvlJc w:val="left"/>
      <w:pPr>
        <w:tabs>
          <w:tab w:val="num" w:pos="5760"/>
        </w:tabs>
        <w:ind w:left="5760" w:hanging="360"/>
      </w:pPr>
      <w:rPr>
        <w:rFonts w:ascii="Arial" w:hAnsi="Arial" w:hint="default"/>
      </w:rPr>
    </w:lvl>
    <w:lvl w:ilvl="8" w:tplc="4266AD6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075426E"/>
    <w:multiLevelType w:val="hybridMultilevel"/>
    <w:tmpl w:val="5164D356"/>
    <w:lvl w:ilvl="0" w:tplc="158AB9A8">
      <w:start w:val="1"/>
      <w:numFmt w:val="bullet"/>
      <w:lvlText w:val="–"/>
      <w:lvlJc w:val="left"/>
      <w:pPr>
        <w:tabs>
          <w:tab w:val="num" w:pos="720"/>
        </w:tabs>
        <w:ind w:left="720" w:hanging="360"/>
      </w:pPr>
      <w:rPr>
        <w:rFonts w:ascii="Calibri Light" w:hAnsi="Calibri Light" w:hint="default"/>
      </w:rPr>
    </w:lvl>
    <w:lvl w:ilvl="1" w:tplc="1150967E">
      <w:start w:val="1"/>
      <w:numFmt w:val="bullet"/>
      <w:lvlText w:val="–"/>
      <w:lvlJc w:val="left"/>
      <w:pPr>
        <w:tabs>
          <w:tab w:val="num" w:pos="1440"/>
        </w:tabs>
        <w:ind w:left="1440" w:hanging="360"/>
      </w:pPr>
      <w:rPr>
        <w:rFonts w:ascii="Calibri Light" w:hAnsi="Calibri Light" w:hint="default"/>
      </w:rPr>
    </w:lvl>
    <w:lvl w:ilvl="2" w:tplc="FD9C02CA">
      <w:numFmt w:val="bullet"/>
      <w:lvlText w:val="-"/>
      <w:lvlJc w:val="left"/>
      <w:pPr>
        <w:tabs>
          <w:tab w:val="num" w:pos="2160"/>
        </w:tabs>
        <w:ind w:left="2160" w:hanging="360"/>
      </w:pPr>
      <w:rPr>
        <w:rFonts w:ascii="Arial" w:hAnsi="Arial" w:hint="default"/>
      </w:rPr>
    </w:lvl>
    <w:lvl w:ilvl="3" w:tplc="5DBE9FB6" w:tentative="1">
      <w:start w:val="1"/>
      <w:numFmt w:val="bullet"/>
      <w:lvlText w:val="–"/>
      <w:lvlJc w:val="left"/>
      <w:pPr>
        <w:tabs>
          <w:tab w:val="num" w:pos="2880"/>
        </w:tabs>
        <w:ind w:left="2880" w:hanging="360"/>
      </w:pPr>
      <w:rPr>
        <w:rFonts w:ascii="Calibri Light" w:hAnsi="Calibri Light" w:hint="default"/>
      </w:rPr>
    </w:lvl>
    <w:lvl w:ilvl="4" w:tplc="85ACB394" w:tentative="1">
      <w:start w:val="1"/>
      <w:numFmt w:val="bullet"/>
      <w:lvlText w:val="–"/>
      <w:lvlJc w:val="left"/>
      <w:pPr>
        <w:tabs>
          <w:tab w:val="num" w:pos="3600"/>
        </w:tabs>
        <w:ind w:left="3600" w:hanging="360"/>
      </w:pPr>
      <w:rPr>
        <w:rFonts w:ascii="Calibri Light" w:hAnsi="Calibri Light" w:hint="default"/>
      </w:rPr>
    </w:lvl>
    <w:lvl w:ilvl="5" w:tplc="E604B1D6" w:tentative="1">
      <w:start w:val="1"/>
      <w:numFmt w:val="bullet"/>
      <w:lvlText w:val="–"/>
      <w:lvlJc w:val="left"/>
      <w:pPr>
        <w:tabs>
          <w:tab w:val="num" w:pos="4320"/>
        </w:tabs>
        <w:ind w:left="4320" w:hanging="360"/>
      </w:pPr>
      <w:rPr>
        <w:rFonts w:ascii="Calibri Light" w:hAnsi="Calibri Light" w:hint="default"/>
      </w:rPr>
    </w:lvl>
    <w:lvl w:ilvl="6" w:tplc="E96ECDC6" w:tentative="1">
      <w:start w:val="1"/>
      <w:numFmt w:val="bullet"/>
      <w:lvlText w:val="–"/>
      <w:lvlJc w:val="left"/>
      <w:pPr>
        <w:tabs>
          <w:tab w:val="num" w:pos="5040"/>
        </w:tabs>
        <w:ind w:left="5040" w:hanging="360"/>
      </w:pPr>
      <w:rPr>
        <w:rFonts w:ascii="Calibri Light" w:hAnsi="Calibri Light" w:hint="default"/>
      </w:rPr>
    </w:lvl>
    <w:lvl w:ilvl="7" w:tplc="D5162F56" w:tentative="1">
      <w:start w:val="1"/>
      <w:numFmt w:val="bullet"/>
      <w:lvlText w:val="–"/>
      <w:lvlJc w:val="left"/>
      <w:pPr>
        <w:tabs>
          <w:tab w:val="num" w:pos="5760"/>
        </w:tabs>
        <w:ind w:left="5760" w:hanging="360"/>
      </w:pPr>
      <w:rPr>
        <w:rFonts w:ascii="Calibri Light" w:hAnsi="Calibri Light" w:hint="default"/>
      </w:rPr>
    </w:lvl>
    <w:lvl w:ilvl="8" w:tplc="8652658A" w:tentative="1">
      <w:start w:val="1"/>
      <w:numFmt w:val="bullet"/>
      <w:lvlText w:val="–"/>
      <w:lvlJc w:val="left"/>
      <w:pPr>
        <w:tabs>
          <w:tab w:val="num" w:pos="6480"/>
        </w:tabs>
        <w:ind w:left="6480" w:hanging="360"/>
      </w:pPr>
      <w:rPr>
        <w:rFonts w:ascii="Calibri Light" w:hAnsi="Calibri Light" w:hint="default"/>
      </w:rPr>
    </w:lvl>
  </w:abstractNum>
  <w:abstractNum w:abstractNumId="34" w15:restartNumberingAfterBreak="0">
    <w:nsid w:val="61A551E1"/>
    <w:multiLevelType w:val="hybridMultilevel"/>
    <w:tmpl w:val="EEE8F32E"/>
    <w:lvl w:ilvl="0" w:tplc="B7221C52">
      <w:start w:val="1"/>
      <w:numFmt w:val="bullet"/>
      <w:lvlText w:val="–"/>
      <w:lvlJc w:val="left"/>
      <w:pPr>
        <w:tabs>
          <w:tab w:val="num" w:pos="720"/>
        </w:tabs>
        <w:ind w:left="720" w:hanging="360"/>
      </w:pPr>
      <w:rPr>
        <w:rFonts w:ascii="Calibri Light" w:hAnsi="Calibri Light" w:hint="default"/>
      </w:rPr>
    </w:lvl>
    <w:lvl w:ilvl="1" w:tplc="DE10CFF8">
      <w:start w:val="1"/>
      <w:numFmt w:val="bullet"/>
      <w:lvlText w:val="–"/>
      <w:lvlJc w:val="left"/>
      <w:pPr>
        <w:tabs>
          <w:tab w:val="num" w:pos="1440"/>
        </w:tabs>
        <w:ind w:left="1440" w:hanging="360"/>
      </w:pPr>
      <w:rPr>
        <w:rFonts w:ascii="Calibri Light" w:hAnsi="Calibri Light" w:hint="default"/>
      </w:rPr>
    </w:lvl>
    <w:lvl w:ilvl="2" w:tplc="15A25048">
      <w:start w:val="1"/>
      <w:numFmt w:val="bullet"/>
      <w:lvlText w:val="–"/>
      <w:lvlJc w:val="left"/>
      <w:pPr>
        <w:tabs>
          <w:tab w:val="num" w:pos="2160"/>
        </w:tabs>
        <w:ind w:left="2160" w:hanging="360"/>
      </w:pPr>
      <w:rPr>
        <w:rFonts w:ascii="Calibri Light" w:hAnsi="Calibri Light" w:hint="default"/>
      </w:rPr>
    </w:lvl>
    <w:lvl w:ilvl="3" w:tplc="379A7DE2">
      <w:start w:val="1"/>
      <w:numFmt w:val="bullet"/>
      <w:lvlText w:val="–"/>
      <w:lvlJc w:val="left"/>
      <w:pPr>
        <w:tabs>
          <w:tab w:val="num" w:pos="2880"/>
        </w:tabs>
        <w:ind w:left="2880" w:hanging="360"/>
      </w:pPr>
      <w:rPr>
        <w:rFonts w:ascii="Calibri Light" w:hAnsi="Calibri Light" w:hint="default"/>
      </w:rPr>
    </w:lvl>
    <w:lvl w:ilvl="4" w:tplc="DAEE86AA">
      <w:numFmt w:val="bullet"/>
      <w:lvlText w:val="-"/>
      <w:lvlJc w:val="left"/>
      <w:pPr>
        <w:tabs>
          <w:tab w:val="num" w:pos="3600"/>
        </w:tabs>
        <w:ind w:left="3600" w:hanging="360"/>
      </w:pPr>
      <w:rPr>
        <w:rFonts w:ascii="Arial" w:hAnsi="Arial" w:hint="default"/>
      </w:rPr>
    </w:lvl>
    <w:lvl w:ilvl="5" w:tplc="A970C54E" w:tentative="1">
      <w:start w:val="1"/>
      <w:numFmt w:val="bullet"/>
      <w:lvlText w:val="–"/>
      <w:lvlJc w:val="left"/>
      <w:pPr>
        <w:tabs>
          <w:tab w:val="num" w:pos="4320"/>
        </w:tabs>
        <w:ind w:left="4320" w:hanging="360"/>
      </w:pPr>
      <w:rPr>
        <w:rFonts w:ascii="Calibri Light" w:hAnsi="Calibri Light" w:hint="default"/>
      </w:rPr>
    </w:lvl>
    <w:lvl w:ilvl="6" w:tplc="F5485088" w:tentative="1">
      <w:start w:val="1"/>
      <w:numFmt w:val="bullet"/>
      <w:lvlText w:val="–"/>
      <w:lvlJc w:val="left"/>
      <w:pPr>
        <w:tabs>
          <w:tab w:val="num" w:pos="5040"/>
        </w:tabs>
        <w:ind w:left="5040" w:hanging="360"/>
      </w:pPr>
      <w:rPr>
        <w:rFonts w:ascii="Calibri Light" w:hAnsi="Calibri Light" w:hint="default"/>
      </w:rPr>
    </w:lvl>
    <w:lvl w:ilvl="7" w:tplc="E0CEE9E0" w:tentative="1">
      <w:start w:val="1"/>
      <w:numFmt w:val="bullet"/>
      <w:lvlText w:val="–"/>
      <w:lvlJc w:val="left"/>
      <w:pPr>
        <w:tabs>
          <w:tab w:val="num" w:pos="5760"/>
        </w:tabs>
        <w:ind w:left="5760" w:hanging="360"/>
      </w:pPr>
      <w:rPr>
        <w:rFonts w:ascii="Calibri Light" w:hAnsi="Calibri Light" w:hint="default"/>
      </w:rPr>
    </w:lvl>
    <w:lvl w:ilvl="8" w:tplc="E20C612C" w:tentative="1">
      <w:start w:val="1"/>
      <w:numFmt w:val="bullet"/>
      <w:lvlText w:val="–"/>
      <w:lvlJc w:val="left"/>
      <w:pPr>
        <w:tabs>
          <w:tab w:val="num" w:pos="6480"/>
        </w:tabs>
        <w:ind w:left="6480" w:hanging="360"/>
      </w:pPr>
      <w:rPr>
        <w:rFonts w:ascii="Calibri Light" w:hAnsi="Calibri Light" w:hint="default"/>
      </w:rPr>
    </w:lvl>
  </w:abstractNum>
  <w:abstractNum w:abstractNumId="35" w15:restartNumberingAfterBreak="0">
    <w:nsid w:val="632E1F5E"/>
    <w:multiLevelType w:val="hybridMultilevel"/>
    <w:tmpl w:val="21C60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FA4438"/>
    <w:multiLevelType w:val="hybridMultilevel"/>
    <w:tmpl w:val="9AAC2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6C6E3B"/>
    <w:multiLevelType w:val="hybridMultilevel"/>
    <w:tmpl w:val="CAD4E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EE013D"/>
    <w:multiLevelType w:val="hybridMultilevel"/>
    <w:tmpl w:val="7F82FEC4"/>
    <w:lvl w:ilvl="0" w:tplc="2DE8A54E">
      <w:start w:val="1"/>
      <w:numFmt w:val="bullet"/>
      <w:lvlText w:val="•"/>
      <w:lvlJc w:val="left"/>
      <w:pPr>
        <w:tabs>
          <w:tab w:val="num" w:pos="720"/>
        </w:tabs>
        <w:ind w:left="720" w:hanging="360"/>
      </w:pPr>
      <w:rPr>
        <w:rFonts w:ascii="Arial" w:hAnsi="Arial" w:hint="default"/>
      </w:rPr>
    </w:lvl>
    <w:lvl w:ilvl="1" w:tplc="0CDE06A0">
      <w:numFmt w:val="bullet"/>
      <w:lvlText w:val="–"/>
      <w:lvlJc w:val="left"/>
      <w:pPr>
        <w:tabs>
          <w:tab w:val="num" w:pos="1440"/>
        </w:tabs>
        <w:ind w:left="1440" w:hanging="360"/>
      </w:pPr>
      <w:rPr>
        <w:rFonts w:ascii="Arial" w:hAnsi="Arial" w:hint="default"/>
      </w:rPr>
    </w:lvl>
    <w:lvl w:ilvl="2" w:tplc="64466D5E" w:tentative="1">
      <w:start w:val="1"/>
      <w:numFmt w:val="bullet"/>
      <w:lvlText w:val="•"/>
      <w:lvlJc w:val="left"/>
      <w:pPr>
        <w:tabs>
          <w:tab w:val="num" w:pos="2160"/>
        </w:tabs>
        <w:ind w:left="2160" w:hanging="360"/>
      </w:pPr>
      <w:rPr>
        <w:rFonts w:ascii="Arial" w:hAnsi="Arial" w:hint="default"/>
      </w:rPr>
    </w:lvl>
    <w:lvl w:ilvl="3" w:tplc="20D4C282" w:tentative="1">
      <w:start w:val="1"/>
      <w:numFmt w:val="bullet"/>
      <w:lvlText w:val="•"/>
      <w:lvlJc w:val="left"/>
      <w:pPr>
        <w:tabs>
          <w:tab w:val="num" w:pos="2880"/>
        </w:tabs>
        <w:ind w:left="2880" w:hanging="360"/>
      </w:pPr>
      <w:rPr>
        <w:rFonts w:ascii="Arial" w:hAnsi="Arial" w:hint="default"/>
      </w:rPr>
    </w:lvl>
    <w:lvl w:ilvl="4" w:tplc="7AD6D1E8" w:tentative="1">
      <w:start w:val="1"/>
      <w:numFmt w:val="bullet"/>
      <w:lvlText w:val="•"/>
      <w:lvlJc w:val="left"/>
      <w:pPr>
        <w:tabs>
          <w:tab w:val="num" w:pos="3600"/>
        </w:tabs>
        <w:ind w:left="3600" w:hanging="360"/>
      </w:pPr>
      <w:rPr>
        <w:rFonts w:ascii="Arial" w:hAnsi="Arial" w:hint="default"/>
      </w:rPr>
    </w:lvl>
    <w:lvl w:ilvl="5" w:tplc="52945AAC" w:tentative="1">
      <w:start w:val="1"/>
      <w:numFmt w:val="bullet"/>
      <w:lvlText w:val="•"/>
      <w:lvlJc w:val="left"/>
      <w:pPr>
        <w:tabs>
          <w:tab w:val="num" w:pos="4320"/>
        </w:tabs>
        <w:ind w:left="4320" w:hanging="360"/>
      </w:pPr>
      <w:rPr>
        <w:rFonts w:ascii="Arial" w:hAnsi="Arial" w:hint="default"/>
      </w:rPr>
    </w:lvl>
    <w:lvl w:ilvl="6" w:tplc="D2E2B1AE" w:tentative="1">
      <w:start w:val="1"/>
      <w:numFmt w:val="bullet"/>
      <w:lvlText w:val="•"/>
      <w:lvlJc w:val="left"/>
      <w:pPr>
        <w:tabs>
          <w:tab w:val="num" w:pos="5040"/>
        </w:tabs>
        <w:ind w:left="5040" w:hanging="360"/>
      </w:pPr>
      <w:rPr>
        <w:rFonts w:ascii="Arial" w:hAnsi="Arial" w:hint="default"/>
      </w:rPr>
    </w:lvl>
    <w:lvl w:ilvl="7" w:tplc="D0AABF9A" w:tentative="1">
      <w:start w:val="1"/>
      <w:numFmt w:val="bullet"/>
      <w:lvlText w:val="•"/>
      <w:lvlJc w:val="left"/>
      <w:pPr>
        <w:tabs>
          <w:tab w:val="num" w:pos="5760"/>
        </w:tabs>
        <w:ind w:left="5760" w:hanging="360"/>
      </w:pPr>
      <w:rPr>
        <w:rFonts w:ascii="Arial" w:hAnsi="Arial" w:hint="default"/>
      </w:rPr>
    </w:lvl>
    <w:lvl w:ilvl="8" w:tplc="FC12E4B2"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3"/>
  </w:num>
  <w:num w:numId="3">
    <w:abstractNumId w:val="18"/>
  </w:num>
  <w:num w:numId="4">
    <w:abstractNumId w:val="36"/>
  </w:num>
  <w:num w:numId="5">
    <w:abstractNumId w:val="21"/>
  </w:num>
  <w:num w:numId="6">
    <w:abstractNumId w:val="34"/>
  </w:num>
  <w:num w:numId="7">
    <w:abstractNumId w:val="19"/>
  </w:num>
  <w:num w:numId="8">
    <w:abstractNumId w:val="12"/>
  </w:num>
  <w:num w:numId="9">
    <w:abstractNumId w:val="2"/>
  </w:num>
  <w:num w:numId="10">
    <w:abstractNumId w:val="23"/>
  </w:num>
  <w:num w:numId="11">
    <w:abstractNumId w:val="33"/>
  </w:num>
  <w:num w:numId="12">
    <w:abstractNumId w:val="0"/>
  </w:num>
  <w:num w:numId="13">
    <w:abstractNumId w:val="9"/>
  </w:num>
  <w:num w:numId="14">
    <w:abstractNumId w:val="16"/>
  </w:num>
  <w:num w:numId="15">
    <w:abstractNumId w:val="26"/>
  </w:num>
  <w:num w:numId="16">
    <w:abstractNumId w:val="14"/>
  </w:num>
  <w:num w:numId="17">
    <w:abstractNumId w:val="29"/>
  </w:num>
  <w:num w:numId="18">
    <w:abstractNumId w:val="10"/>
  </w:num>
  <w:num w:numId="19">
    <w:abstractNumId w:val="1"/>
  </w:num>
  <w:num w:numId="20">
    <w:abstractNumId w:val="6"/>
  </w:num>
  <w:num w:numId="21">
    <w:abstractNumId w:val="28"/>
  </w:num>
  <w:num w:numId="22">
    <w:abstractNumId w:val="17"/>
  </w:num>
  <w:num w:numId="23">
    <w:abstractNumId w:val="4"/>
  </w:num>
  <w:num w:numId="24">
    <w:abstractNumId w:val="22"/>
  </w:num>
  <w:num w:numId="25">
    <w:abstractNumId w:val="30"/>
  </w:num>
  <w:num w:numId="26">
    <w:abstractNumId w:val="37"/>
  </w:num>
  <w:num w:numId="27">
    <w:abstractNumId w:val="32"/>
  </w:num>
  <w:num w:numId="28">
    <w:abstractNumId w:val="27"/>
  </w:num>
  <w:num w:numId="29">
    <w:abstractNumId w:val="25"/>
  </w:num>
  <w:num w:numId="30">
    <w:abstractNumId w:val="24"/>
  </w:num>
  <w:num w:numId="31">
    <w:abstractNumId w:val="38"/>
  </w:num>
  <w:num w:numId="32">
    <w:abstractNumId w:val="8"/>
  </w:num>
  <w:num w:numId="33">
    <w:abstractNumId w:val="20"/>
  </w:num>
  <w:num w:numId="34">
    <w:abstractNumId w:val="3"/>
  </w:num>
  <w:num w:numId="35">
    <w:abstractNumId w:val="15"/>
  </w:num>
  <w:num w:numId="36">
    <w:abstractNumId w:val="11"/>
  </w:num>
  <w:num w:numId="37">
    <w:abstractNumId w:val="7"/>
  </w:num>
  <w:num w:numId="38">
    <w:abstractNumId w:val="31"/>
  </w:num>
  <w:num w:numId="39">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4E4"/>
    <w:rsid w:val="00001B5D"/>
    <w:rsid w:val="00001C4C"/>
    <w:rsid w:val="000023D9"/>
    <w:rsid w:val="00003363"/>
    <w:rsid w:val="00003D39"/>
    <w:rsid w:val="00004616"/>
    <w:rsid w:val="00005F93"/>
    <w:rsid w:val="000107CA"/>
    <w:rsid w:val="00010845"/>
    <w:rsid w:val="0001194F"/>
    <w:rsid w:val="00011E50"/>
    <w:rsid w:val="000124A6"/>
    <w:rsid w:val="0001259B"/>
    <w:rsid w:val="00013455"/>
    <w:rsid w:val="000151FF"/>
    <w:rsid w:val="00015459"/>
    <w:rsid w:val="000155B9"/>
    <w:rsid w:val="0001583A"/>
    <w:rsid w:val="00017C38"/>
    <w:rsid w:val="000200EB"/>
    <w:rsid w:val="00021154"/>
    <w:rsid w:val="0002297F"/>
    <w:rsid w:val="000234CD"/>
    <w:rsid w:val="00025958"/>
    <w:rsid w:val="00025A82"/>
    <w:rsid w:val="00026126"/>
    <w:rsid w:val="00026434"/>
    <w:rsid w:val="00027F69"/>
    <w:rsid w:val="00030D0D"/>
    <w:rsid w:val="000342A4"/>
    <w:rsid w:val="000344DB"/>
    <w:rsid w:val="0003485A"/>
    <w:rsid w:val="00034CE2"/>
    <w:rsid w:val="00036247"/>
    <w:rsid w:val="0004043A"/>
    <w:rsid w:val="0004055E"/>
    <w:rsid w:val="00040AE5"/>
    <w:rsid w:val="00040FF1"/>
    <w:rsid w:val="0004213B"/>
    <w:rsid w:val="00042DB9"/>
    <w:rsid w:val="00044609"/>
    <w:rsid w:val="00045178"/>
    <w:rsid w:val="0004581B"/>
    <w:rsid w:val="00046B11"/>
    <w:rsid w:val="00050F4F"/>
    <w:rsid w:val="00051248"/>
    <w:rsid w:val="00052C73"/>
    <w:rsid w:val="00053C66"/>
    <w:rsid w:val="00054205"/>
    <w:rsid w:val="000553EB"/>
    <w:rsid w:val="00055B1C"/>
    <w:rsid w:val="00057678"/>
    <w:rsid w:val="00060A66"/>
    <w:rsid w:val="000613BC"/>
    <w:rsid w:val="000627DD"/>
    <w:rsid w:val="000629FD"/>
    <w:rsid w:val="000636CF"/>
    <w:rsid w:val="00063B3F"/>
    <w:rsid w:val="00064A3F"/>
    <w:rsid w:val="00065A8B"/>
    <w:rsid w:val="00065C5F"/>
    <w:rsid w:val="00067B67"/>
    <w:rsid w:val="00067EDB"/>
    <w:rsid w:val="00067FE4"/>
    <w:rsid w:val="0007033D"/>
    <w:rsid w:val="000706D3"/>
    <w:rsid w:val="000714E0"/>
    <w:rsid w:val="00072AC4"/>
    <w:rsid w:val="00073559"/>
    <w:rsid w:val="00073847"/>
    <w:rsid w:val="0007461A"/>
    <w:rsid w:val="00075BFA"/>
    <w:rsid w:val="0007640B"/>
    <w:rsid w:val="00076DD8"/>
    <w:rsid w:val="00076F85"/>
    <w:rsid w:val="00077152"/>
    <w:rsid w:val="0008096A"/>
    <w:rsid w:val="000816E8"/>
    <w:rsid w:val="00085372"/>
    <w:rsid w:val="00087FA6"/>
    <w:rsid w:val="00090FF8"/>
    <w:rsid w:val="00091660"/>
    <w:rsid w:val="00091F6E"/>
    <w:rsid w:val="0009445D"/>
    <w:rsid w:val="000946FA"/>
    <w:rsid w:val="00094BC2"/>
    <w:rsid w:val="00094D42"/>
    <w:rsid w:val="000952FD"/>
    <w:rsid w:val="000973CA"/>
    <w:rsid w:val="000A03DA"/>
    <w:rsid w:val="000A11A9"/>
    <w:rsid w:val="000A369D"/>
    <w:rsid w:val="000A3A2F"/>
    <w:rsid w:val="000A7F5F"/>
    <w:rsid w:val="000B1931"/>
    <w:rsid w:val="000B1D83"/>
    <w:rsid w:val="000B2FEE"/>
    <w:rsid w:val="000B3DD2"/>
    <w:rsid w:val="000B5696"/>
    <w:rsid w:val="000B5E30"/>
    <w:rsid w:val="000B699C"/>
    <w:rsid w:val="000B6B00"/>
    <w:rsid w:val="000C3D9A"/>
    <w:rsid w:val="000C43C9"/>
    <w:rsid w:val="000C4910"/>
    <w:rsid w:val="000C4A6D"/>
    <w:rsid w:val="000C4D5B"/>
    <w:rsid w:val="000C4F5B"/>
    <w:rsid w:val="000C534E"/>
    <w:rsid w:val="000D00A8"/>
    <w:rsid w:val="000D15E8"/>
    <w:rsid w:val="000D1B1F"/>
    <w:rsid w:val="000D1F99"/>
    <w:rsid w:val="000D3EF9"/>
    <w:rsid w:val="000D4561"/>
    <w:rsid w:val="000D52E0"/>
    <w:rsid w:val="000D5A6C"/>
    <w:rsid w:val="000D5DFC"/>
    <w:rsid w:val="000D6F16"/>
    <w:rsid w:val="000D72AD"/>
    <w:rsid w:val="000D7AFE"/>
    <w:rsid w:val="000D7C4C"/>
    <w:rsid w:val="000E035C"/>
    <w:rsid w:val="000E1CAE"/>
    <w:rsid w:val="000E2AE0"/>
    <w:rsid w:val="000E2B7A"/>
    <w:rsid w:val="000E473A"/>
    <w:rsid w:val="000E56E1"/>
    <w:rsid w:val="000E5759"/>
    <w:rsid w:val="000E6880"/>
    <w:rsid w:val="000E6DD2"/>
    <w:rsid w:val="000E734F"/>
    <w:rsid w:val="000F09D3"/>
    <w:rsid w:val="000F27D8"/>
    <w:rsid w:val="000F364D"/>
    <w:rsid w:val="000F3DE0"/>
    <w:rsid w:val="000F3FCB"/>
    <w:rsid w:val="000F465A"/>
    <w:rsid w:val="000F4C51"/>
    <w:rsid w:val="000F7599"/>
    <w:rsid w:val="000F7CE2"/>
    <w:rsid w:val="00100244"/>
    <w:rsid w:val="001009C1"/>
    <w:rsid w:val="001010A1"/>
    <w:rsid w:val="0010295D"/>
    <w:rsid w:val="00103FBE"/>
    <w:rsid w:val="00104301"/>
    <w:rsid w:val="0010447A"/>
    <w:rsid w:val="001045F6"/>
    <w:rsid w:val="001053AF"/>
    <w:rsid w:val="001057E4"/>
    <w:rsid w:val="00105F24"/>
    <w:rsid w:val="001060AA"/>
    <w:rsid w:val="00106492"/>
    <w:rsid w:val="00107252"/>
    <w:rsid w:val="001077FD"/>
    <w:rsid w:val="001102B8"/>
    <w:rsid w:val="00112867"/>
    <w:rsid w:val="00113054"/>
    <w:rsid w:val="0011327F"/>
    <w:rsid w:val="0011370F"/>
    <w:rsid w:val="0011688E"/>
    <w:rsid w:val="00117C29"/>
    <w:rsid w:val="001218F5"/>
    <w:rsid w:val="00122D5C"/>
    <w:rsid w:val="00122F51"/>
    <w:rsid w:val="0012365C"/>
    <w:rsid w:val="00124278"/>
    <w:rsid w:val="001249B3"/>
    <w:rsid w:val="00124F09"/>
    <w:rsid w:val="00124FD2"/>
    <w:rsid w:val="001253A0"/>
    <w:rsid w:val="001269C7"/>
    <w:rsid w:val="00131267"/>
    <w:rsid w:val="00131F1B"/>
    <w:rsid w:val="0013318E"/>
    <w:rsid w:val="001346E0"/>
    <w:rsid w:val="0013542D"/>
    <w:rsid w:val="0013559F"/>
    <w:rsid w:val="00135FF6"/>
    <w:rsid w:val="00137080"/>
    <w:rsid w:val="00137202"/>
    <w:rsid w:val="001373A0"/>
    <w:rsid w:val="00137A29"/>
    <w:rsid w:val="00137B2F"/>
    <w:rsid w:val="00137E42"/>
    <w:rsid w:val="001411F3"/>
    <w:rsid w:val="00141793"/>
    <w:rsid w:val="00141837"/>
    <w:rsid w:val="00141DFB"/>
    <w:rsid w:val="00141F65"/>
    <w:rsid w:val="00142A74"/>
    <w:rsid w:val="00142F86"/>
    <w:rsid w:val="00143177"/>
    <w:rsid w:val="00143658"/>
    <w:rsid w:val="001446CE"/>
    <w:rsid w:val="00146507"/>
    <w:rsid w:val="00150268"/>
    <w:rsid w:val="001507E0"/>
    <w:rsid w:val="00152F0E"/>
    <w:rsid w:val="00153574"/>
    <w:rsid w:val="001539B0"/>
    <w:rsid w:val="001549B6"/>
    <w:rsid w:val="0015554A"/>
    <w:rsid w:val="00155773"/>
    <w:rsid w:val="00155941"/>
    <w:rsid w:val="0015635D"/>
    <w:rsid w:val="00156F8D"/>
    <w:rsid w:val="00157781"/>
    <w:rsid w:val="00157E9A"/>
    <w:rsid w:val="001607AD"/>
    <w:rsid w:val="00161465"/>
    <w:rsid w:val="001625C3"/>
    <w:rsid w:val="001626BA"/>
    <w:rsid w:val="00162A57"/>
    <w:rsid w:val="00162F85"/>
    <w:rsid w:val="00163D49"/>
    <w:rsid w:val="0016470B"/>
    <w:rsid w:val="001672B1"/>
    <w:rsid w:val="001717DE"/>
    <w:rsid w:val="00171CA9"/>
    <w:rsid w:val="00171F9C"/>
    <w:rsid w:val="001729E6"/>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979"/>
    <w:rsid w:val="00181F41"/>
    <w:rsid w:val="00182B15"/>
    <w:rsid w:val="00182F99"/>
    <w:rsid w:val="00184A85"/>
    <w:rsid w:val="001862A6"/>
    <w:rsid w:val="00186748"/>
    <w:rsid w:val="0018677E"/>
    <w:rsid w:val="00187218"/>
    <w:rsid w:val="00190C6C"/>
    <w:rsid w:val="001910FC"/>
    <w:rsid w:val="00191223"/>
    <w:rsid w:val="001916A4"/>
    <w:rsid w:val="00191CCD"/>
    <w:rsid w:val="0019292E"/>
    <w:rsid w:val="001934FB"/>
    <w:rsid w:val="001940F3"/>
    <w:rsid w:val="0019455F"/>
    <w:rsid w:val="00194D12"/>
    <w:rsid w:val="00195D5F"/>
    <w:rsid w:val="00196409"/>
    <w:rsid w:val="00196457"/>
    <w:rsid w:val="00196DBD"/>
    <w:rsid w:val="0019717B"/>
    <w:rsid w:val="00197D40"/>
    <w:rsid w:val="001A0A87"/>
    <w:rsid w:val="001A12FC"/>
    <w:rsid w:val="001A13A1"/>
    <w:rsid w:val="001A1C62"/>
    <w:rsid w:val="001A4524"/>
    <w:rsid w:val="001A4683"/>
    <w:rsid w:val="001A62A5"/>
    <w:rsid w:val="001B0E9B"/>
    <w:rsid w:val="001B1023"/>
    <w:rsid w:val="001B2B0A"/>
    <w:rsid w:val="001B363A"/>
    <w:rsid w:val="001B579F"/>
    <w:rsid w:val="001B62BD"/>
    <w:rsid w:val="001B7760"/>
    <w:rsid w:val="001C0913"/>
    <w:rsid w:val="001C1004"/>
    <w:rsid w:val="001C41AB"/>
    <w:rsid w:val="001C4BF2"/>
    <w:rsid w:val="001C5A7E"/>
    <w:rsid w:val="001D1138"/>
    <w:rsid w:val="001D257C"/>
    <w:rsid w:val="001D29CC"/>
    <w:rsid w:val="001D2BCF"/>
    <w:rsid w:val="001D324C"/>
    <w:rsid w:val="001D5BF6"/>
    <w:rsid w:val="001D5C26"/>
    <w:rsid w:val="001D7353"/>
    <w:rsid w:val="001D791A"/>
    <w:rsid w:val="001E0C83"/>
    <w:rsid w:val="001E160E"/>
    <w:rsid w:val="001E2980"/>
    <w:rsid w:val="001E4A1F"/>
    <w:rsid w:val="001E4CF4"/>
    <w:rsid w:val="001E5079"/>
    <w:rsid w:val="001E6596"/>
    <w:rsid w:val="001E6A15"/>
    <w:rsid w:val="001E6B2B"/>
    <w:rsid w:val="001E6FC2"/>
    <w:rsid w:val="001E7A6A"/>
    <w:rsid w:val="001F2C71"/>
    <w:rsid w:val="001F2F8D"/>
    <w:rsid w:val="001F3963"/>
    <w:rsid w:val="001F5420"/>
    <w:rsid w:val="001F5CF3"/>
    <w:rsid w:val="001F70A4"/>
    <w:rsid w:val="001F70AD"/>
    <w:rsid w:val="001F755C"/>
    <w:rsid w:val="001F7915"/>
    <w:rsid w:val="001F7975"/>
    <w:rsid w:val="00200D08"/>
    <w:rsid w:val="00203D65"/>
    <w:rsid w:val="00206367"/>
    <w:rsid w:val="00206812"/>
    <w:rsid w:val="0020740E"/>
    <w:rsid w:val="00207EEB"/>
    <w:rsid w:val="00211B6B"/>
    <w:rsid w:val="00212EBC"/>
    <w:rsid w:val="00214420"/>
    <w:rsid w:val="00214F29"/>
    <w:rsid w:val="00214FB5"/>
    <w:rsid w:val="00216288"/>
    <w:rsid w:val="002167EF"/>
    <w:rsid w:val="00221265"/>
    <w:rsid w:val="00221717"/>
    <w:rsid w:val="00222B9C"/>
    <w:rsid w:val="00223347"/>
    <w:rsid w:val="00224F1D"/>
    <w:rsid w:val="0022545D"/>
    <w:rsid w:val="002255D9"/>
    <w:rsid w:val="00225AA7"/>
    <w:rsid w:val="00226260"/>
    <w:rsid w:val="00226823"/>
    <w:rsid w:val="002278A5"/>
    <w:rsid w:val="00227CB6"/>
    <w:rsid w:val="00230AA3"/>
    <w:rsid w:val="002318C0"/>
    <w:rsid w:val="00233277"/>
    <w:rsid w:val="00233C03"/>
    <w:rsid w:val="00234A09"/>
    <w:rsid w:val="00234A41"/>
    <w:rsid w:val="00234B03"/>
    <w:rsid w:val="00234E35"/>
    <w:rsid w:val="00234EC0"/>
    <w:rsid w:val="00235396"/>
    <w:rsid w:val="00235724"/>
    <w:rsid w:val="00236704"/>
    <w:rsid w:val="00241F11"/>
    <w:rsid w:val="00244433"/>
    <w:rsid w:val="00245616"/>
    <w:rsid w:val="00246BB9"/>
    <w:rsid w:val="00247622"/>
    <w:rsid w:val="00251BD4"/>
    <w:rsid w:val="00253B5E"/>
    <w:rsid w:val="00253F3D"/>
    <w:rsid w:val="00254DCC"/>
    <w:rsid w:val="00255D0E"/>
    <w:rsid w:val="0025714A"/>
    <w:rsid w:val="00257D92"/>
    <w:rsid w:val="00257FB3"/>
    <w:rsid w:val="00260578"/>
    <w:rsid w:val="00262C8C"/>
    <w:rsid w:val="00263F5D"/>
    <w:rsid w:val="00264633"/>
    <w:rsid w:val="002650A7"/>
    <w:rsid w:val="002658F0"/>
    <w:rsid w:val="00266B95"/>
    <w:rsid w:val="00266D5F"/>
    <w:rsid w:val="00270E80"/>
    <w:rsid w:val="00271102"/>
    <w:rsid w:val="00271EA5"/>
    <w:rsid w:val="002720F6"/>
    <w:rsid w:val="002723AE"/>
    <w:rsid w:val="00272602"/>
    <w:rsid w:val="00272668"/>
    <w:rsid w:val="00272E94"/>
    <w:rsid w:val="00273253"/>
    <w:rsid w:val="002750F3"/>
    <w:rsid w:val="00277E0D"/>
    <w:rsid w:val="00277F77"/>
    <w:rsid w:val="0028000A"/>
    <w:rsid w:val="00280521"/>
    <w:rsid w:val="00282B7B"/>
    <w:rsid w:val="00282F42"/>
    <w:rsid w:val="00287A15"/>
    <w:rsid w:val="00290EB5"/>
    <w:rsid w:val="00292CCC"/>
    <w:rsid w:val="00292F59"/>
    <w:rsid w:val="002942C0"/>
    <w:rsid w:val="002944B9"/>
    <w:rsid w:val="002946AE"/>
    <w:rsid w:val="00295E51"/>
    <w:rsid w:val="00295E8D"/>
    <w:rsid w:val="00297189"/>
    <w:rsid w:val="002A1346"/>
    <w:rsid w:val="002A202E"/>
    <w:rsid w:val="002A282D"/>
    <w:rsid w:val="002A392D"/>
    <w:rsid w:val="002A41A4"/>
    <w:rsid w:val="002A555A"/>
    <w:rsid w:val="002A55C0"/>
    <w:rsid w:val="002A5F94"/>
    <w:rsid w:val="002A5FAA"/>
    <w:rsid w:val="002A6567"/>
    <w:rsid w:val="002B04D2"/>
    <w:rsid w:val="002B072E"/>
    <w:rsid w:val="002B0E88"/>
    <w:rsid w:val="002B2097"/>
    <w:rsid w:val="002B326A"/>
    <w:rsid w:val="002B38BD"/>
    <w:rsid w:val="002B4C96"/>
    <w:rsid w:val="002B521C"/>
    <w:rsid w:val="002B7561"/>
    <w:rsid w:val="002C0F40"/>
    <w:rsid w:val="002C1909"/>
    <w:rsid w:val="002C1C95"/>
    <w:rsid w:val="002C2C2D"/>
    <w:rsid w:val="002C4897"/>
    <w:rsid w:val="002C51B9"/>
    <w:rsid w:val="002C71EF"/>
    <w:rsid w:val="002D1433"/>
    <w:rsid w:val="002D2689"/>
    <w:rsid w:val="002D4FD5"/>
    <w:rsid w:val="002D5289"/>
    <w:rsid w:val="002D5C0E"/>
    <w:rsid w:val="002D6067"/>
    <w:rsid w:val="002D655E"/>
    <w:rsid w:val="002E0131"/>
    <w:rsid w:val="002E0232"/>
    <w:rsid w:val="002E0938"/>
    <w:rsid w:val="002E258B"/>
    <w:rsid w:val="002E33A3"/>
    <w:rsid w:val="002E3499"/>
    <w:rsid w:val="002E3D76"/>
    <w:rsid w:val="002E426D"/>
    <w:rsid w:val="002E58D6"/>
    <w:rsid w:val="002E6354"/>
    <w:rsid w:val="002E73B3"/>
    <w:rsid w:val="002E7C2F"/>
    <w:rsid w:val="002F01F6"/>
    <w:rsid w:val="002F2245"/>
    <w:rsid w:val="002F264B"/>
    <w:rsid w:val="002F275D"/>
    <w:rsid w:val="002F2F83"/>
    <w:rsid w:val="002F3B66"/>
    <w:rsid w:val="002F732D"/>
    <w:rsid w:val="002F7D24"/>
    <w:rsid w:val="00300462"/>
    <w:rsid w:val="00300C80"/>
    <w:rsid w:val="00301760"/>
    <w:rsid w:val="003057DE"/>
    <w:rsid w:val="00305ED6"/>
    <w:rsid w:val="0030640A"/>
    <w:rsid w:val="00307A6F"/>
    <w:rsid w:val="00310753"/>
    <w:rsid w:val="00310840"/>
    <w:rsid w:val="0031309E"/>
    <w:rsid w:val="003162EB"/>
    <w:rsid w:val="0031638F"/>
    <w:rsid w:val="00316805"/>
    <w:rsid w:val="003179A1"/>
    <w:rsid w:val="00317CB3"/>
    <w:rsid w:val="003214C5"/>
    <w:rsid w:val="00322352"/>
    <w:rsid w:val="003225F1"/>
    <w:rsid w:val="00324B1E"/>
    <w:rsid w:val="00331B27"/>
    <w:rsid w:val="00331C47"/>
    <w:rsid w:val="00331DB3"/>
    <w:rsid w:val="00331E95"/>
    <w:rsid w:val="003321AD"/>
    <w:rsid w:val="00332B16"/>
    <w:rsid w:val="00332FC6"/>
    <w:rsid w:val="00334B88"/>
    <w:rsid w:val="003358CA"/>
    <w:rsid w:val="00335C2F"/>
    <w:rsid w:val="00337987"/>
    <w:rsid w:val="00337EC4"/>
    <w:rsid w:val="003400D9"/>
    <w:rsid w:val="0034172C"/>
    <w:rsid w:val="00342262"/>
    <w:rsid w:val="0034272F"/>
    <w:rsid w:val="00343133"/>
    <w:rsid w:val="00344CDE"/>
    <w:rsid w:val="00344F24"/>
    <w:rsid w:val="00345EC7"/>
    <w:rsid w:val="00350F3A"/>
    <w:rsid w:val="00351ABB"/>
    <w:rsid w:val="00351C0D"/>
    <w:rsid w:val="00352146"/>
    <w:rsid w:val="00354865"/>
    <w:rsid w:val="00355C00"/>
    <w:rsid w:val="003572BA"/>
    <w:rsid w:val="0035799E"/>
    <w:rsid w:val="00361114"/>
    <w:rsid w:val="00362011"/>
    <w:rsid w:val="003621EF"/>
    <w:rsid w:val="00362794"/>
    <w:rsid w:val="00365958"/>
    <w:rsid w:val="00370617"/>
    <w:rsid w:val="00370A32"/>
    <w:rsid w:val="00371D6A"/>
    <w:rsid w:val="003727B8"/>
    <w:rsid w:val="003732D8"/>
    <w:rsid w:val="00373EAA"/>
    <w:rsid w:val="003765A0"/>
    <w:rsid w:val="003779CD"/>
    <w:rsid w:val="003808DA"/>
    <w:rsid w:val="00381DD2"/>
    <w:rsid w:val="00384435"/>
    <w:rsid w:val="00384A15"/>
    <w:rsid w:val="003854AB"/>
    <w:rsid w:val="00390F86"/>
    <w:rsid w:val="00392328"/>
    <w:rsid w:val="0039456F"/>
    <w:rsid w:val="00394E39"/>
    <w:rsid w:val="00395315"/>
    <w:rsid w:val="00396914"/>
    <w:rsid w:val="00396A4E"/>
    <w:rsid w:val="00396D87"/>
    <w:rsid w:val="003A0395"/>
    <w:rsid w:val="003A056E"/>
    <w:rsid w:val="003A216D"/>
    <w:rsid w:val="003A4F31"/>
    <w:rsid w:val="003A4FB1"/>
    <w:rsid w:val="003A54EA"/>
    <w:rsid w:val="003B05A8"/>
    <w:rsid w:val="003B1704"/>
    <w:rsid w:val="003B1DB9"/>
    <w:rsid w:val="003B307D"/>
    <w:rsid w:val="003B31C9"/>
    <w:rsid w:val="003B39C6"/>
    <w:rsid w:val="003B3FE2"/>
    <w:rsid w:val="003B4B0F"/>
    <w:rsid w:val="003B5240"/>
    <w:rsid w:val="003B5C7E"/>
    <w:rsid w:val="003B5FE8"/>
    <w:rsid w:val="003C2098"/>
    <w:rsid w:val="003C381E"/>
    <w:rsid w:val="003C48C5"/>
    <w:rsid w:val="003C5132"/>
    <w:rsid w:val="003C62D1"/>
    <w:rsid w:val="003C6DE0"/>
    <w:rsid w:val="003C7400"/>
    <w:rsid w:val="003D0253"/>
    <w:rsid w:val="003D069B"/>
    <w:rsid w:val="003D6790"/>
    <w:rsid w:val="003D6E90"/>
    <w:rsid w:val="003D79A3"/>
    <w:rsid w:val="003D7D84"/>
    <w:rsid w:val="003D7E13"/>
    <w:rsid w:val="003E0A21"/>
    <w:rsid w:val="003E1450"/>
    <w:rsid w:val="003E21B6"/>
    <w:rsid w:val="003E250A"/>
    <w:rsid w:val="003E3889"/>
    <w:rsid w:val="003E39ED"/>
    <w:rsid w:val="003F0CD1"/>
    <w:rsid w:val="003F0E9A"/>
    <w:rsid w:val="003F293D"/>
    <w:rsid w:val="003F4C52"/>
    <w:rsid w:val="003F5078"/>
    <w:rsid w:val="003F5095"/>
    <w:rsid w:val="003F5ACA"/>
    <w:rsid w:val="003F5DF8"/>
    <w:rsid w:val="003F6858"/>
    <w:rsid w:val="003F69F7"/>
    <w:rsid w:val="00401F19"/>
    <w:rsid w:val="00403ED0"/>
    <w:rsid w:val="0040509A"/>
    <w:rsid w:val="00405966"/>
    <w:rsid w:val="00406AA6"/>
    <w:rsid w:val="004112A8"/>
    <w:rsid w:val="00411626"/>
    <w:rsid w:val="004123A9"/>
    <w:rsid w:val="004149C3"/>
    <w:rsid w:val="004151BC"/>
    <w:rsid w:val="004152B4"/>
    <w:rsid w:val="004155BA"/>
    <w:rsid w:val="00416580"/>
    <w:rsid w:val="00416D77"/>
    <w:rsid w:val="00417410"/>
    <w:rsid w:val="00417AAE"/>
    <w:rsid w:val="00421B1D"/>
    <w:rsid w:val="00421D97"/>
    <w:rsid w:val="00421F6B"/>
    <w:rsid w:val="0042222E"/>
    <w:rsid w:val="00422B53"/>
    <w:rsid w:val="00425226"/>
    <w:rsid w:val="00426796"/>
    <w:rsid w:val="0042687B"/>
    <w:rsid w:val="004279A3"/>
    <w:rsid w:val="00427FD4"/>
    <w:rsid w:val="0043034F"/>
    <w:rsid w:val="004330AF"/>
    <w:rsid w:val="004331B3"/>
    <w:rsid w:val="00433D18"/>
    <w:rsid w:val="00434D81"/>
    <w:rsid w:val="00434D97"/>
    <w:rsid w:val="00437D77"/>
    <w:rsid w:val="00440799"/>
    <w:rsid w:val="00440EF7"/>
    <w:rsid w:val="00441219"/>
    <w:rsid w:val="00441291"/>
    <w:rsid w:val="0044171D"/>
    <w:rsid w:val="004426A6"/>
    <w:rsid w:val="0044681A"/>
    <w:rsid w:val="00446D25"/>
    <w:rsid w:val="00447C8A"/>
    <w:rsid w:val="00450706"/>
    <w:rsid w:val="00455FEC"/>
    <w:rsid w:val="004564B8"/>
    <w:rsid w:val="0045672C"/>
    <w:rsid w:val="00460D6B"/>
    <w:rsid w:val="0046132A"/>
    <w:rsid w:val="0046233B"/>
    <w:rsid w:val="00462494"/>
    <w:rsid w:val="0046283B"/>
    <w:rsid w:val="004640BA"/>
    <w:rsid w:val="00465407"/>
    <w:rsid w:val="00465DF6"/>
    <w:rsid w:val="00466486"/>
    <w:rsid w:val="00466D7F"/>
    <w:rsid w:val="0046710C"/>
    <w:rsid w:val="00467337"/>
    <w:rsid w:val="004673E4"/>
    <w:rsid w:val="00470794"/>
    <w:rsid w:val="004708EF"/>
    <w:rsid w:val="00471C42"/>
    <w:rsid w:val="004737C2"/>
    <w:rsid w:val="00473805"/>
    <w:rsid w:val="00474A79"/>
    <w:rsid w:val="00474D21"/>
    <w:rsid w:val="00475200"/>
    <w:rsid w:val="004769CF"/>
    <w:rsid w:val="0047781B"/>
    <w:rsid w:val="00477D9F"/>
    <w:rsid w:val="00480E4C"/>
    <w:rsid w:val="00481161"/>
    <w:rsid w:val="00483692"/>
    <w:rsid w:val="0048377E"/>
    <w:rsid w:val="004847BD"/>
    <w:rsid w:val="00484857"/>
    <w:rsid w:val="00487D05"/>
    <w:rsid w:val="00487F0A"/>
    <w:rsid w:val="00490033"/>
    <w:rsid w:val="00491227"/>
    <w:rsid w:val="0049304B"/>
    <w:rsid w:val="00494E74"/>
    <w:rsid w:val="00495B09"/>
    <w:rsid w:val="00496517"/>
    <w:rsid w:val="004976C5"/>
    <w:rsid w:val="004A0701"/>
    <w:rsid w:val="004A0A20"/>
    <w:rsid w:val="004A3002"/>
    <w:rsid w:val="004A4F29"/>
    <w:rsid w:val="004A5BF0"/>
    <w:rsid w:val="004A601B"/>
    <w:rsid w:val="004A6C76"/>
    <w:rsid w:val="004B1C79"/>
    <w:rsid w:val="004B2BFE"/>
    <w:rsid w:val="004B4AA9"/>
    <w:rsid w:val="004B6108"/>
    <w:rsid w:val="004C044F"/>
    <w:rsid w:val="004C0E5F"/>
    <w:rsid w:val="004C1E3A"/>
    <w:rsid w:val="004C36D1"/>
    <w:rsid w:val="004C59A0"/>
    <w:rsid w:val="004C63BF"/>
    <w:rsid w:val="004C64BD"/>
    <w:rsid w:val="004C6556"/>
    <w:rsid w:val="004C6700"/>
    <w:rsid w:val="004D04F9"/>
    <w:rsid w:val="004D05EF"/>
    <w:rsid w:val="004D0E30"/>
    <w:rsid w:val="004D2937"/>
    <w:rsid w:val="004D4000"/>
    <w:rsid w:val="004D4AED"/>
    <w:rsid w:val="004D6204"/>
    <w:rsid w:val="004E09E4"/>
    <w:rsid w:val="004E0A30"/>
    <w:rsid w:val="004E22AA"/>
    <w:rsid w:val="004E281C"/>
    <w:rsid w:val="004E2DAD"/>
    <w:rsid w:val="004E3927"/>
    <w:rsid w:val="004E41E3"/>
    <w:rsid w:val="004E4887"/>
    <w:rsid w:val="004E4955"/>
    <w:rsid w:val="004E5430"/>
    <w:rsid w:val="004E77CF"/>
    <w:rsid w:val="004F22BB"/>
    <w:rsid w:val="004F2A18"/>
    <w:rsid w:val="004F3668"/>
    <w:rsid w:val="004F7500"/>
    <w:rsid w:val="004F77A6"/>
    <w:rsid w:val="00500BEF"/>
    <w:rsid w:val="00501463"/>
    <w:rsid w:val="005018DE"/>
    <w:rsid w:val="00502D59"/>
    <w:rsid w:val="00503AD1"/>
    <w:rsid w:val="00505955"/>
    <w:rsid w:val="005059EE"/>
    <w:rsid w:val="005075BE"/>
    <w:rsid w:val="0051053D"/>
    <w:rsid w:val="005109F5"/>
    <w:rsid w:val="00511D87"/>
    <w:rsid w:val="0051325B"/>
    <w:rsid w:val="00513301"/>
    <w:rsid w:val="0051402F"/>
    <w:rsid w:val="00515004"/>
    <w:rsid w:val="0051555B"/>
    <w:rsid w:val="005162CB"/>
    <w:rsid w:val="00516C88"/>
    <w:rsid w:val="00517915"/>
    <w:rsid w:val="00520902"/>
    <w:rsid w:val="0052200C"/>
    <w:rsid w:val="005226D7"/>
    <w:rsid w:val="00525919"/>
    <w:rsid w:val="005259CA"/>
    <w:rsid w:val="005266D0"/>
    <w:rsid w:val="0052733F"/>
    <w:rsid w:val="00527543"/>
    <w:rsid w:val="0052791F"/>
    <w:rsid w:val="005307A5"/>
    <w:rsid w:val="00531A99"/>
    <w:rsid w:val="005340C0"/>
    <w:rsid w:val="00535129"/>
    <w:rsid w:val="0053615C"/>
    <w:rsid w:val="0053677A"/>
    <w:rsid w:val="00536925"/>
    <w:rsid w:val="00537F65"/>
    <w:rsid w:val="005405BF"/>
    <w:rsid w:val="00540D41"/>
    <w:rsid w:val="00541969"/>
    <w:rsid w:val="005424C8"/>
    <w:rsid w:val="0054403D"/>
    <w:rsid w:val="0054550E"/>
    <w:rsid w:val="00546B9C"/>
    <w:rsid w:val="00547527"/>
    <w:rsid w:val="005515B0"/>
    <w:rsid w:val="00551E53"/>
    <w:rsid w:val="00553AFB"/>
    <w:rsid w:val="005551F9"/>
    <w:rsid w:val="00560B82"/>
    <w:rsid w:val="00560D26"/>
    <w:rsid w:val="00563487"/>
    <w:rsid w:val="005635E1"/>
    <w:rsid w:val="00567D82"/>
    <w:rsid w:val="00570F1F"/>
    <w:rsid w:val="005722CD"/>
    <w:rsid w:val="005722FF"/>
    <w:rsid w:val="00572C7D"/>
    <w:rsid w:val="00574722"/>
    <w:rsid w:val="00576752"/>
    <w:rsid w:val="005768FE"/>
    <w:rsid w:val="005806E2"/>
    <w:rsid w:val="00581642"/>
    <w:rsid w:val="0058203F"/>
    <w:rsid w:val="00583831"/>
    <w:rsid w:val="0058445D"/>
    <w:rsid w:val="00585012"/>
    <w:rsid w:val="0058551C"/>
    <w:rsid w:val="005865DF"/>
    <w:rsid w:val="0058717E"/>
    <w:rsid w:val="00587275"/>
    <w:rsid w:val="00587CCC"/>
    <w:rsid w:val="00590862"/>
    <w:rsid w:val="005908F8"/>
    <w:rsid w:val="00590D9F"/>
    <w:rsid w:val="005917E4"/>
    <w:rsid w:val="00591E5E"/>
    <w:rsid w:val="005922CD"/>
    <w:rsid w:val="00592813"/>
    <w:rsid w:val="00592F1D"/>
    <w:rsid w:val="00593056"/>
    <w:rsid w:val="00593B3B"/>
    <w:rsid w:val="005A01F5"/>
    <w:rsid w:val="005A0D71"/>
    <w:rsid w:val="005A15EA"/>
    <w:rsid w:val="005A1AC1"/>
    <w:rsid w:val="005A1CBD"/>
    <w:rsid w:val="005A2F62"/>
    <w:rsid w:val="005A34CD"/>
    <w:rsid w:val="005A3C4F"/>
    <w:rsid w:val="005A41B1"/>
    <w:rsid w:val="005A5DAA"/>
    <w:rsid w:val="005A6489"/>
    <w:rsid w:val="005A6BFB"/>
    <w:rsid w:val="005B05AA"/>
    <w:rsid w:val="005B1303"/>
    <w:rsid w:val="005B15E5"/>
    <w:rsid w:val="005B1696"/>
    <w:rsid w:val="005B20E8"/>
    <w:rsid w:val="005B3D89"/>
    <w:rsid w:val="005B4374"/>
    <w:rsid w:val="005B43FD"/>
    <w:rsid w:val="005B56A4"/>
    <w:rsid w:val="005B57B2"/>
    <w:rsid w:val="005C06E9"/>
    <w:rsid w:val="005C14FE"/>
    <w:rsid w:val="005C3157"/>
    <w:rsid w:val="005C356C"/>
    <w:rsid w:val="005C38FB"/>
    <w:rsid w:val="005C721D"/>
    <w:rsid w:val="005D0337"/>
    <w:rsid w:val="005D0611"/>
    <w:rsid w:val="005D28A7"/>
    <w:rsid w:val="005D2CD0"/>
    <w:rsid w:val="005D2E58"/>
    <w:rsid w:val="005D2F31"/>
    <w:rsid w:val="005D4AC6"/>
    <w:rsid w:val="005D5851"/>
    <w:rsid w:val="005D5BA1"/>
    <w:rsid w:val="005D6473"/>
    <w:rsid w:val="005E0052"/>
    <w:rsid w:val="005E232D"/>
    <w:rsid w:val="005E25B8"/>
    <w:rsid w:val="005E3531"/>
    <w:rsid w:val="005E3E21"/>
    <w:rsid w:val="005E41E1"/>
    <w:rsid w:val="005E5842"/>
    <w:rsid w:val="005E76E4"/>
    <w:rsid w:val="005F029B"/>
    <w:rsid w:val="005F0967"/>
    <w:rsid w:val="005F2B85"/>
    <w:rsid w:val="005F552E"/>
    <w:rsid w:val="005F70AB"/>
    <w:rsid w:val="005F79A9"/>
    <w:rsid w:val="005F7E12"/>
    <w:rsid w:val="00600724"/>
    <w:rsid w:val="00600DAE"/>
    <w:rsid w:val="00600F57"/>
    <w:rsid w:val="00602705"/>
    <w:rsid w:val="006032C0"/>
    <w:rsid w:val="00603A78"/>
    <w:rsid w:val="00604122"/>
    <w:rsid w:val="006058DA"/>
    <w:rsid w:val="00606D6A"/>
    <w:rsid w:val="0060762A"/>
    <w:rsid w:val="006112EF"/>
    <w:rsid w:val="00611C6A"/>
    <w:rsid w:val="00611FCD"/>
    <w:rsid w:val="00614A7D"/>
    <w:rsid w:val="006154F4"/>
    <w:rsid w:val="00615773"/>
    <w:rsid w:val="00616A16"/>
    <w:rsid w:val="0061774C"/>
    <w:rsid w:val="00620AFB"/>
    <w:rsid w:val="00620D93"/>
    <w:rsid w:val="00621020"/>
    <w:rsid w:val="00622539"/>
    <w:rsid w:val="006227C7"/>
    <w:rsid w:val="0062393F"/>
    <w:rsid w:val="006245BD"/>
    <w:rsid w:val="00625E2B"/>
    <w:rsid w:val="006263E4"/>
    <w:rsid w:val="00626D8F"/>
    <w:rsid w:val="00627F05"/>
    <w:rsid w:val="00630C35"/>
    <w:rsid w:val="00631939"/>
    <w:rsid w:val="00632803"/>
    <w:rsid w:val="00634BC8"/>
    <w:rsid w:val="006354C0"/>
    <w:rsid w:val="006356AB"/>
    <w:rsid w:val="0063696C"/>
    <w:rsid w:val="00637FF8"/>
    <w:rsid w:val="00641237"/>
    <w:rsid w:val="00642708"/>
    <w:rsid w:val="00642C38"/>
    <w:rsid w:val="00643C20"/>
    <w:rsid w:val="00644231"/>
    <w:rsid w:val="00644A40"/>
    <w:rsid w:val="00644C1E"/>
    <w:rsid w:val="00644D7A"/>
    <w:rsid w:val="00645164"/>
    <w:rsid w:val="00645298"/>
    <w:rsid w:val="006468E6"/>
    <w:rsid w:val="00646D6C"/>
    <w:rsid w:val="006476E5"/>
    <w:rsid w:val="006502BE"/>
    <w:rsid w:val="0065165F"/>
    <w:rsid w:val="00651EED"/>
    <w:rsid w:val="006534DB"/>
    <w:rsid w:val="00655191"/>
    <w:rsid w:val="00655D3D"/>
    <w:rsid w:val="0066047D"/>
    <w:rsid w:val="00660484"/>
    <w:rsid w:val="006623B3"/>
    <w:rsid w:val="00662D31"/>
    <w:rsid w:val="00663E0E"/>
    <w:rsid w:val="00664488"/>
    <w:rsid w:val="0066493E"/>
    <w:rsid w:val="006676CA"/>
    <w:rsid w:val="00670547"/>
    <w:rsid w:val="00670799"/>
    <w:rsid w:val="00670FFC"/>
    <w:rsid w:val="00671AF1"/>
    <w:rsid w:val="006720CC"/>
    <w:rsid w:val="0067378C"/>
    <w:rsid w:val="0067409D"/>
    <w:rsid w:val="006772DE"/>
    <w:rsid w:val="0067747F"/>
    <w:rsid w:val="00680E86"/>
    <w:rsid w:val="006814B5"/>
    <w:rsid w:val="0068167F"/>
    <w:rsid w:val="00683F25"/>
    <w:rsid w:val="006853BE"/>
    <w:rsid w:val="00685F43"/>
    <w:rsid w:val="006866DA"/>
    <w:rsid w:val="0069252F"/>
    <w:rsid w:val="0069259D"/>
    <w:rsid w:val="00693CDA"/>
    <w:rsid w:val="00694073"/>
    <w:rsid w:val="00696AED"/>
    <w:rsid w:val="006A05B7"/>
    <w:rsid w:val="006A1C99"/>
    <w:rsid w:val="006A2FDD"/>
    <w:rsid w:val="006A33D4"/>
    <w:rsid w:val="006A37CD"/>
    <w:rsid w:val="006A6A26"/>
    <w:rsid w:val="006B047F"/>
    <w:rsid w:val="006B12DA"/>
    <w:rsid w:val="006B1A0C"/>
    <w:rsid w:val="006B23B0"/>
    <w:rsid w:val="006B2EB2"/>
    <w:rsid w:val="006B31C7"/>
    <w:rsid w:val="006B541A"/>
    <w:rsid w:val="006B5D62"/>
    <w:rsid w:val="006B651E"/>
    <w:rsid w:val="006B728B"/>
    <w:rsid w:val="006B7556"/>
    <w:rsid w:val="006B76E4"/>
    <w:rsid w:val="006C02D2"/>
    <w:rsid w:val="006C079A"/>
    <w:rsid w:val="006C19C3"/>
    <w:rsid w:val="006C3589"/>
    <w:rsid w:val="006C3B77"/>
    <w:rsid w:val="006C47CE"/>
    <w:rsid w:val="006C558B"/>
    <w:rsid w:val="006D0A13"/>
    <w:rsid w:val="006D467E"/>
    <w:rsid w:val="006D5AA1"/>
    <w:rsid w:val="006D5E30"/>
    <w:rsid w:val="006D68F5"/>
    <w:rsid w:val="006D74DA"/>
    <w:rsid w:val="006E0653"/>
    <w:rsid w:val="006E068D"/>
    <w:rsid w:val="006E31C3"/>
    <w:rsid w:val="006E3A9B"/>
    <w:rsid w:val="006E475D"/>
    <w:rsid w:val="006E4A33"/>
    <w:rsid w:val="006E50B8"/>
    <w:rsid w:val="006E5159"/>
    <w:rsid w:val="006F065C"/>
    <w:rsid w:val="006F0BC7"/>
    <w:rsid w:val="006F32A8"/>
    <w:rsid w:val="006F356F"/>
    <w:rsid w:val="006F4F34"/>
    <w:rsid w:val="006F5FDD"/>
    <w:rsid w:val="006F661D"/>
    <w:rsid w:val="006F6D39"/>
    <w:rsid w:val="006F711C"/>
    <w:rsid w:val="0070089F"/>
    <w:rsid w:val="007022D6"/>
    <w:rsid w:val="00704157"/>
    <w:rsid w:val="00704D32"/>
    <w:rsid w:val="007052A8"/>
    <w:rsid w:val="00706090"/>
    <w:rsid w:val="007063FC"/>
    <w:rsid w:val="00706487"/>
    <w:rsid w:val="00706A89"/>
    <w:rsid w:val="0070796B"/>
    <w:rsid w:val="007111D9"/>
    <w:rsid w:val="00711365"/>
    <w:rsid w:val="00711956"/>
    <w:rsid w:val="00713289"/>
    <w:rsid w:val="007134AE"/>
    <w:rsid w:val="007145ED"/>
    <w:rsid w:val="007149D7"/>
    <w:rsid w:val="007166FE"/>
    <w:rsid w:val="00717F2F"/>
    <w:rsid w:val="00720634"/>
    <w:rsid w:val="00721BDB"/>
    <w:rsid w:val="00723644"/>
    <w:rsid w:val="00723B76"/>
    <w:rsid w:val="0072415C"/>
    <w:rsid w:val="00724351"/>
    <w:rsid w:val="00725856"/>
    <w:rsid w:val="00726483"/>
    <w:rsid w:val="00726C16"/>
    <w:rsid w:val="00726F35"/>
    <w:rsid w:val="007270D0"/>
    <w:rsid w:val="007306CA"/>
    <w:rsid w:val="00730BEE"/>
    <w:rsid w:val="00730D3D"/>
    <w:rsid w:val="00732B63"/>
    <w:rsid w:val="00732D0E"/>
    <w:rsid w:val="0073324B"/>
    <w:rsid w:val="00733999"/>
    <w:rsid w:val="007339C2"/>
    <w:rsid w:val="007339C4"/>
    <w:rsid w:val="00733D4F"/>
    <w:rsid w:val="0073551F"/>
    <w:rsid w:val="0073759D"/>
    <w:rsid w:val="00740C3A"/>
    <w:rsid w:val="0074273E"/>
    <w:rsid w:val="00742C4C"/>
    <w:rsid w:val="00743154"/>
    <w:rsid w:val="007433B0"/>
    <w:rsid w:val="00743693"/>
    <w:rsid w:val="00743E12"/>
    <w:rsid w:val="0074573E"/>
    <w:rsid w:val="007458E5"/>
    <w:rsid w:val="0075034F"/>
    <w:rsid w:val="007511EA"/>
    <w:rsid w:val="0075129B"/>
    <w:rsid w:val="0075134D"/>
    <w:rsid w:val="00752510"/>
    <w:rsid w:val="0075331D"/>
    <w:rsid w:val="00753B40"/>
    <w:rsid w:val="00755A87"/>
    <w:rsid w:val="007562EB"/>
    <w:rsid w:val="00756C43"/>
    <w:rsid w:val="00756CF0"/>
    <w:rsid w:val="00760B73"/>
    <w:rsid w:val="007626A3"/>
    <w:rsid w:val="007633BC"/>
    <w:rsid w:val="007644C8"/>
    <w:rsid w:val="00764B68"/>
    <w:rsid w:val="007660D2"/>
    <w:rsid w:val="00766477"/>
    <w:rsid w:val="00771674"/>
    <w:rsid w:val="00771F24"/>
    <w:rsid w:val="00771FF3"/>
    <w:rsid w:val="00772878"/>
    <w:rsid w:val="00774734"/>
    <w:rsid w:val="00777A37"/>
    <w:rsid w:val="0078034E"/>
    <w:rsid w:val="00781BA0"/>
    <w:rsid w:val="00781CFA"/>
    <w:rsid w:val="00781E5D"/>
    <w:rsid w:val="007852B4"/>
    <w:rsid w:val="0078647B"/>
    <w:rsid w:val="007865C2"/>
    <w:rsid w:val="00787390"/>
    <w:rsid w:val="00787592"/>
    <w:rsid w:val="00791BDC"/>
    <w:rsid w:val="00792A54"/>
    <w:rsid w:val="00792CDB"/>
    <w:rsid w:val="007950A9"/>
    <w:rsid w:val="00796937"/>
    <w:rsid w:val="00797684"/>
    <w:rsid w:val="00797A38"/>
    <w:rsid w:val="007A2343"/>
    <w:rsid w:val="007A2398"/>
    <w:rsid w:val="007A5F3F"/>
    <w:rsid w:val="007A6058"/>
    <w:rsid w:val="007A6F0D"/>
    <w:rsid w:val="007A775A"/>
    <w:rsid w:val="007B04FA"/>
    <w:rsid w:val="007B05F8"/>
    <w:rsid w:val="007B1001"/>
    <w:rsid w:val="007B1BDF"/>
    <w:rsid w:val="007B5A95"/>
    <w:rsid w:val="007B5ABD"/>
    <w:rsid w:val="007B5E68"/>
    <w:rsid w:val="007C0CC4"/>
    <w:rsid w:val="007C11AE"/>
    <w:rsid w:val="007C2F19"/>
    <w:rsid w:val="007C2F38"/>
    <w:rsid w:val="007C3642"/>
    <w:rsid w:val="007C4070"/>
    <w:rsid w:val="007C69DE"/>
    <w:rsid w:val="007C715D"/>
    <w:rsid w:val="007D0374"/>
    <w:rsid w:val="007D0E2B"/>
    <w:rsid w:val="007D1446"/>
    <w:rsid w:val="007D1AD1"/>
    <w:rsid w:val="007D55DB"/>
    <w:rsid w:val="007D76F2"/>
    <w:rsid w:val="007E0714"/>
    <w:rsid w:val="007E089D"/>
    <w:rsid w:val="007E2F64"/>
    <w:rsid w:val="007E5D71"/>
    <w:rsid w:val="007E5F83"/>
    <w:rsid w:val="007E6D06"/>
    <w:rsid w:val="007E6F4A"/>
    <w:rsid w:val="007E767B"/>
    <w:rsid w:val="007E7F43"/>
    <w:rsid w:val="007F0641"/>
    <w:rsid w:val="007F2F1F"/>
    <w:rsid w:val="007F38C5"/>
    <w:rsid w:val="007F3D06"/>
    <w:rsid w:val="007F5938"/>
    <w:rsid w:val="007F6172"/>
    <w:rsid w:val="007F7A54"/>
    <w:rsid w:val="007F7B52"/>
    <w:rsid w:val="00800024"/>
    <w:rsid w:val="0080175B"/>
    <w:rsid w:val="00803122"/>
    <w:rsid w:val="00803951"/>
    <w:rsid w:val="008054DC"/>
    <w:rsid w:val="0081032C"/>
    <w:rsid w:val="00811EC7"/>
    <w:rsid w:val="0081215A"/>
    <w:rsid w:val="00812269"/>
    <w:rsid w:val="008123CF"/>
    <w:rsid w:val="00813580"/>
    <w:rsid w:val="00813ABA"/>
    <w:rsid w:val="00813E50"/>
    <w:rsid w:val="00814A22"/>
    <w:rsid w:val="008151B8"/>
    <w:rsid w:val="00815528"/>
    <w:rsid w:val="00815FE4"/>
    <w:rsid w:val="00820AFC"/>
    <w:rsid w:val="0082222B"/>
    <w:rsid w:val="0082275E"/>
    <w:rsid w:val="00822839"/>
    <w:rsid w:val="00823E1B"/>
    <w:rsid w:val="008245D8"/>
    <w:rsid w:val="008248DC"/>
    <w:rsid w:val="00824B28"/>
    <w:rsid w:val="00825482"/>
    <w:rsid w:val="008256A9"/>
    <w:rsid w:val="0082637F"/>
    <w:rsid w:val="00826C44"/>
    <w:rsid w:val="0083043F"/>
    <w:rsid w:val="0083069F"/>
    <w:rsid w:val="00831533"/>
    <w:rsid w:val="008318D0"/>
    <w:rsid w:val="00832C12"/>
    <w:rsid w:val="008332E4"/>
    <w:rsid w:val="00833628"/>
    <w:rsid w:val="00840332"/>
    <w:rsid w:val="00840449"/>
    <w:rsid w:val="00841010"/>
    <w:rsid w:val="0084143A"/>
    <w:rsid w:val="00842301"/>
    <w:rsid w:val="0084354B"/>
    <w:rsid w:val="0084364C"/>
    <w:rsid w:val="0084374D"/>
    <w:rsid w:val="00843F23"/>
    <w:rsid w:val="00843FFD"/>
    <w:rsid w:val="00846D0E"/>
    <w:rsid w:val="00847201"/>
    <w:rsid w:val="008503E9"/>
    <w:rsid w:val="00850DD6"/>
    <w:rsid w:val="0085350E"/>
    <w:rsid w:val="00853AAE"/>
    <w:rsid w:val="00855608"/>
    <w:rsid w:val="00856199"/>
    <w:rsid w:val="008563C2"/>
    <w:rsid w:val="00862DA5"/>
    <w:rsid w:val="00863843"/>
    <w:rsid w:val="00864158"/>
    <w:rsid w:val="00864872"/>
    <w:rsid w:val="00864962"/>
    <w:rsid w:val="00864F8E"/>
    <w:rsid w:val="00865040"/>
    <w:rsid w:val="008654DF"/>
    <w:rsid w:val="008657C4"/>
    <w:rsid w:val="00865E0A"/>
    <w:rsid w:val="0087195F"/>
    <w:rsid w:val="00871EDF"/>
    <w:rsid w:val="00873DE4"/>
    <w:rsid w:val="00875F5F"/>
    <w:rsid w:val="008766EC"/>
    <w:rsid w:val="00880EA6"/>
    <w:rsid w:val="0088338E"/>
    <w:rsid w:val="008834D4"/>
    <w:rsid w:val="00883821"/>
    <w:rsid w:val="00885174"/>
    <w:rsid w:val="00890062"/>
    <w:rsid w:val="0089043F"/>
    <w:rsid w:val="00891E30"/>
    <w:rsid w:val="008921C8"/>
    <w:rsid w:val="0089228E"/>
    <w:rsid w:val="0089455E"/>
    <w:rsid w:val="00895592"/>
    <w:rsid w:val="00895FF4"/>
    <w:rsid w:val="0089738D"/>
    <w:rsid w:val="008979B3"/>
    <w:rsid w:val="00897CFF"/>
    <w:rsid w:val="00897FA7"/>
    <w:rsid w:val="00897FD5"/>
    <w:rsid w:val="008A0CA3"/>
    <w:rsid w:val="008A2558"/>
    <w:rsid w:val="008A434A"/>
    <w:rsid w:val="008A4FC6"/>
    <w:rsid w:val="008A55AB"/>
    <w:rsid w:val="008B2922"/>
    <w:rsid w:val="008B32E1"/>
    <w:rsid w:val="008B3CB4"/>
    <w:rsid w:val="008B46F2"/>
    <w:rsid w:val="008B6BEA"/>
    <w:rsid w:val="008B6D18"/>
    <w:rsid w:val="008B6FAF"/>
    <w:rsid w:val="008B7E4A"/>
    <w:rsid w:val="008C0DCB"/>
    <w:rsid w:val="008C13DE"/>
    <w:rsid w:val="008C1AB9"/>
    <w:rsid w:val="008C1ABE"/>
    <w:rsid w:val="008C22F3"/>
    <w:rsid w:val="008C4E38"/>
    <w:rsid w:val="008C58C0"/>
    <w:rsid w:val="008C61FA"/>
    <w:rsid w:val="008C77BE"/>
    <w:rsid w:val="008C7FE0"/>
    <w:rsid w:val="008D096D"/>
    <w:rsid w:val="008D15E8"/>
    <w:rsid w:val="008D242B"/>
    <w:rsid w:val="008D2B06"/>
    <w:rsid w:val="008D2EF0"/>
    <w:rsid w:val="008D3B7B"/>
    <w:rsid w:val="008D493A"/>
    <w:rsid w:val="008D4ADB"/>
    <w:rsid w:val="008D6865"/>
    <w:rsid w:val="008D6910"/>
    <w:rsid w:val="008D761D"/>
    <w:rsid w:val="008E0BF6"/>
    <w:rsid w:val="008E1C86"/>
    <w:rsid w:val="008E2877"/>
    <w:rsid w:val="008E2C92"/>
    <w:rsid w:val="008E3B70"/>
    <w:rsid w:val="008E550C"/>
    <w:rsid w:val="008E5E49"/>
    <w:rsid w:val="008E61F2"/>
    <w:rsid w:val="008E7348"/>
    <w:rsid w:val="008F0B55"/>
    <w:rsid w:val="008F0C5C"/>
    <w:rsid w:val="008F1A56"/>
    <w:rsid w:val="008F23DA"/>
    <w:rsid w:val="008F33C7"/>
    <w:rsid w:val="008F3A57"/>
    <w:rsid w:val="008F3BE3"/>
    <w:rsid w:val="008F4302"/>
    <w:rsid w:val="008F4D54"/>
    <w:rsid w:val="008F6051"/>
    <w:rsid w:val="008F6896"/>
    <w:rsid w:val="008F785B"/>
    <w:rsid w:val="008F7D62"/>
    <w:rsid w:val="0090052A"/>
    <w:rsid w:val="00900A29"/>
    <w:rsid w:val="009017EA"/>
    <w:rsid w:val="00902FCE"/>
    <w:rsid w:val="009044E1"/>
    <w:rsid w:val="0090523B"/>
    <w:rsid w:val="00906066"/>
    <w:rsid w:val="0090609A"/>
    <w:rsid w:val="00906AFD"/>
    <w:rsid w:val="00910BBC"/>
    <w:rsid w:val="00911E1A"/>
    <w:rsid w:val="009139BF"/>
    <w:rsid w:val="0091411B"/>
    <w:rsid w:val="00914156"/>
    <w:rsid w:val="0091654B"/>
    <w:rsid w:val="009166AC"/>
    <w:rsid w:val="0091725A"/>
    <w:rsid w:val="009214C1"/>
    <w:rsid w:val="00922EF9"/>
    <w:rsid w:val="00924770"/>
    <w:rsid w:val="00924ACC"/>
    <w:rsid w:val="00925E48"/>
    <w:rsid w:val="009267F3"/>
    <w:rsid w:val="009312C1"/>
    <w:rsid w:val="00931688"/>
    <w:rsid w:val="009337B1"/>
    <w:rsid w:val="00934044"/>
    <w:rsid w:val="0093610B"/>
    <w:rsid w:val="00936F1D"/>
    <w:rsid w:val="009377B0"/>
    <w:rsid w:val="00937B84"/>
    <w:rsid w:val="009402B3"/>
    <w:rsid w:val="009418C0"/>
    <w:rsid w:val="00941A3C"/>
    <w:rsid w:val="00941CB1"/>
    <w:rsid w:val="009424F0"/>
    <w:rsid w:val="00942953"/>
    <w:rsid w:val="00942E07"/>
    <w:rsid w:val="009437F6"/>
    <w:rsid w:val="009451BF"/>
    <w:rsid w:val="009452D8"/>
    <w:rsid w:val="00946123"/>
    <w:rsid w:val="00946F54"/>
    <w:rsid w:val="009473B5"/>
    <w:rsid w:val="00947D46"/>
    <w:rsid w:val="00951A20"/>
    <w:rsid w:val="00952D04"/>
    <w:rsid w:val="00952D77"/>
    <w:rsid w:val="00953218"/>
    <w:rsid w:val="0095386A"/>
    <w:rsid w:val="00955DF1"/>
    <w:rsid w:val="00956D2E"/>
    <w:rsid w:val="00957E18"/>
    <w:rsid w:val="00960B79"/>
    <w:rsid w:val="00963344"/>
    <w:rsid w:val="00965706"/>
    <w:rsid w:val="00966AA9"/>
    <w:rsid w:val="00967599"/>
    <w:rsid w:val="00970641"/>
    <w:rsid w:val="009717C5"/>
    <w:rsid w:val="009724DB"/>
    <w:rsid w:val="009729EF"/>
    <w:rsid w:val="00972DC4"/>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366"/>
    <w:rsid w:val="00984D0F"/>
    <w:rsid w:val="00986658"/>
    <w:rsid w:val="0099024B"/>
    <w:rsid w:val="009902A4"/>
    <w:rsid w:val="0099092A"/>
    <w:rsid w:val="00993B5F"/>
    <w:rsid w:val="009942FB"/>
    <w:rsid w:val="00994B39"/>
    <w:rsid w:val="0099518F"/>
    <w:rsid w:val="0099719B"/>
    <w:rsid w:val="0099768C"/>
    <w:rsid w:val="00997715"/>
    <w:rsid w:val="009A09C1"/>
    <w:rsid w:val="009A0E91"/>
    <w:rsid w:val="009A19AA"/>
    <w:rsid w:val="009A2027"/>
    <w:rsid w:val="009A235A"/>
    <w:rsid w:val="009A2820"/>
    <w:rsid w:val="009A3BC2"/>
    <w:rsid w:val="009A6AFB"/>
    <w:rsid w:val="009A6C3A"/>
    <w:rsid w:val="009B0893"/>
    <w:rsid w:val="009B373D"/>
    <w:rsid w:val="009B576B"/>
    <w:rsid w:val="009B7000"/>
    <w:rsid w:val="009B7519"/>
    <w:rsid w:val="009B763C"/>
    <w:rsid w:val="009B7802"/>
    <w:rsid w:val="009B7969"/>
    <w:rsid w:val="009C135D"/>
    <w:rsid w:val="009C1EDC"/>
    <w:rsid w:val="009C4000"/>
    <w:rsid w:val="009C56A7"/>
    <w:rsid w:val="009C5E6C"/>
    <w:rsid w:val="009C60D6"/>
    <w:rsid w:val="009C68D1"/>
    <w:rsid w:val="009C6DF1"/>
    <w:rsid w:val="009C7197"/>
    <w:rsid w:val="009C7E8C"/>
    <w:rsid w:val="009D0DE5"/>
    <w:rsid w:val="009D240B"/>
    <w:rsid w:val="009D2DE5"/>
    <w:rsid w:val="009D32B6"/>
    <w:rsid w:val="009D406A"/>
    <w:rsid w:val="009D414E"/>
    <w:rsid w:val="009D4AAA"/>
    <w:rsid w:val="009E1F33"/>
    <w:rsid w:val="009E3BDC"/>
    <w:rsid w:val="009E436A"/>
    <w:rsid w:val="009E5964"/>
    <w:rsid w:val="009F0192"/>
    <w:rsid w:val="009F0C18"/>
    <w:rsid w:val="009F10E9"/>
    <w:rsid w:val="009F1CFE"/>
    <w:rsid w:val="009F3585"/>
    <w:rsid w:val="009F53CF"/>
    <w:rsid w:val="009F5703"/>
    <w:rsid w:val="00A0014A"/>
    <w:rsid w:val="00A03937"/>
    <w:rsid w:val="00A03BE1"/>
    <w:rsid w:val="00A0401E"/>
    <w:rsid w:val="00A04A49"/>
    <w:rsid w:val="00A05924"/>
    <w:rsid w:val="00A10095"/>
    <w:rsid w:val="00A112F8"/>
    <w:rsid w:val="00A119FB"/>
    <w:rsid w:val="00A124E5"/>
    <w:rsid w:val="00A1720D"/>
    <w:rsid w:val="00A20791"/>
    <w:rsid w:val="00A207C8"/>
    <w:rsid w:val="00A23B97"/>
    <w:rsid w:val="00A24BCB"/>
    <w:rsid w:val="00A24CAB"/>
    <w:rsid w:val="00A25F5F"/>
    <w:rsid w:val="00A26621"/>
    <w:rsid w:val="00A269FE"/>
    <w:rsid w:val="00A335AF"/>
    <w:rsid w:val="00A33B91"/>
    <w:rsid w:val="00A3598A"/>
    <w:rsid w:val="00A37352"/>
    <w:rsid w:val="00A37F9F"/>
    <w:rsid w:val="00A40DA0"/>
    <w:rsid w:val="00A41275"/>
    <w:rsid w:val="00A41D2A"/>
    <w:rsid w:val="00A44594"/>
    <w:rsid w:val="00A446D5"/>
    <w:rsid w:val="00A447ED"/>
    <w:rsid w:val="00A44DFE"/>
    <w:rsid w:val="00A500BE"/>
    <w:rsid w:val="00A501B7"/>
    <w:rsid w:val="00A51C54"/>
    <w:rsid w:val="00A52F2C"/>
    <w:rsid w:val="00A534A9"/>
    <w:rsid w:val="00A54969"/>
    <w:rsid w:val="00A54D33"/>
    <w:rsid w:val="00A563D2"/>
    <w:rsid w:val="00A608AE"/>
    <w:rsid w:val="00A60986"/>
    <w:rsid w:val="00A60FD0"/>
    <w:rsid w:val="00A614F8"/>
    <w:rsid w:val="00A64D5D"/>
    <w:rsid w:val="00A66264"/>
    <w:rsid w:val="00A676EF"/>
    <w:rsid w:val="00A70087"/>
    <w:rsid w:val="00A70272"/>
    <w:rsid w:val="00A70D2B"/>
    <w:rsid w:val="00A72E25"/>
    <w:rsid w:val="00A73AF2"/>
    <w:rsid w:val="00A75D02"/>
    <w:rsid w:val="00A7690B"/>
    <w:rsid w:val="00A76A9C"/>
    <w:rsid w:val="00A76C88"/>
    <w:rsid w:val="00A77F9C"/>
    <w:rsid w:val="00A812CB"/>
    <w:rsid w:val="00A82614"/>
    <w:rsid w:val="00A82752"/>
    <w:rsid w:val="00A82944"/>
    <w:rsid w:val="00A83F11"/>
    <w:rsid w:val="00A846B8"/>
    <w:rsid w:val="00A84722"/>
    <w:rsid w:val="00A84C9A"/>
    <w:rsid w:val="00A85700"/>
    <w:rsid w:val="00A8584E"/>
    <w:rsid w:val="00A86B89"/>
    <w:rsid w:val="00A86F23"/>
    <w:rsid w:val="00A87BDD"/>
    <w:rsid w:val="00A9047A"/>
    <w:rsid w:val="00A90710"/>
    <w:rsid w:val="00A90942"/>
    <w:rsid w:val="00A90AE9"/>
    <w:rsid w:val="00A9133A"/>
    <w:rsid w:val="00A923F6"/>
    <w:rsid w:val="00A92750"/>
    <w:rsid w:val="00A92FFF"/>
    <w:rsid w:val="00A945B2"/>
    <w:rsid w:val="00A95C1D"/>
    <w:rsid w:val="00A968C1"/>
    <w:rsid w:val="00A96EE4"/>
    <w:rsid w:val="00A96FBD"/>
    <w:rsid w:val="00A978FD"/>
    <w:rsid w:val="00AA0B75"/>
    <w:rsid w:val="00AA0C0B"/>
    <w:rsid w:val="00AA0DD5"/>
    <w:rsid w:val="00AA3301"/>
    <w:rsid w:val="00AA3734"/>
    <w:rsid w:val="00AA3894"/>
    <w:rsid w:val="00AA5954"/>
    <w:rsid w:val="00AA6CE0"/>
    <w:rsid w:val="00AB251C"/>
    <w:rsid w:val="00AB2E0E"/>
    <w:rsid w:val="00AB5832"/>
    <w:rsid w:val="00AB5DA9"/>
    <w:rsid w:val="00AC1167"/>
    <w:rsid w:val="00AC1992"/>
    <w:rsid w:val="00AC30B4"/>
    <w:rsid w:val="00AC359E"/>
    <w:rsid w:val="00AC4AC0"/>
    <w:rsid w:val="00AC6467"/>
    <w:rsid w:val="00AC71C1"/>
    <w:rsid w:val="00AD001F"/>
    <w:rsid w:val="00AD065D"/>
    <w:rsid w:val="00AD4EF0"/>
    <w:rsid w:val="00AD56E2"/>
    <w:rsid w:val="00AD573E"/>
    <w:rsid w:val="00AD5E79"/>
    <w:rsid w:val="00AD64CE"/>
    <w:rsid w:val="00AD7516"/>
    <w:rsid w:val="00AD76B4"/>
    <w:rsid w:val="00AD7818"/>
    <w:rsid w:val="00AD7999"/>
    <w:rsid w:val="00AE01FA"/>
    <w:rsid w:val="00AE0F46"/>
    <w:rsid w:val="00AE1088"/>
    <w:rsid w:val="00AE1E87"/>
    <w:rsid w:val="00AE28BB"/>
    <w:rsid w:val="00AE2FCD"/>
    <w:rsid w:val="00AE47DE"/>
    <w:rsid w:val="00AE4A22"/>
    <w:rsid w:val="00AE593E"/>
    <w:rsid w:val="00AE61CA"/>
    <w:rsid w:val="00AE61E0"/>
    <w:rsid w:val="00AE6311"/>
    <w:rsid w:val="00AE7DFB"/>
    <w:rsid w:val="00AE7F8A"/>
    <w:rsid w:val="00AF13EB"/>
    <w:rsid w:val="00AF1432"/>
    <w:rsid w:val="00AF1AAA"/>
    <w:rsid w:val="00AF1ED3"/>
    <w:rsid w:val="00AF1EF1"/>
    <w:rsid w:val="00AF1FA5"/>
    <w:rsid w:val="00AF3B59"/>
    <w:rsid w:val="00AF5955"/>
    <w:rsid w:val="00AF5D88"/>
    <w:rsid w:val="00AF6245"/>
    <w:rsid w:val="00AF78AE"/>
    <w:rsid w:val="00AF7AA6"/>
    <w:rsid w:val="00AF7E61"/>
    <w:rsid w:val="00AF7ED2"/>
    <w:rsid w:val="00B005CC"/>
    <w:rsid w:val="00B00CC3"/>
    <w:rsid w:val="00B00D06"/>
    <w:rsid w:val="00B0116B"/>
    <w:rsid w:val="00B0126F"/>
    <w:rsid w:val="00B01456"/>
    <w:rsid w:val="00B03709"/>
    <w:rsid w:val="00B03D7B"/>
    <w:rsid w:val="00B0413E"/>
    <w:rsid w:val="00B0528E"/>
    <w:rsid w:val="00B052D6"/>
    <w:rsid w:val="00B06578"/>
    <w:rsid w:val="00B0676F"/>
    <w:rsid w:val="00B069EB"/>
    <w:rsid w:val="00B069FE"/>
    <w:rsid w:val="00B07D53"/>
    <w:rsid w:val="00B10524"/>
    <w:rsid w:val="00B106C2"/>
    <w:rsid w:val="00B11B22"/>
    <w:rsid w:val="00B11CD2"/>
    <w:rsid w:val="00B12A4A"/>
    <w:rsid w:val="00B145EC"/>
    <w:rsid w:val="00B156EE"/>
    <w:rsid w:val="00B16136"/>
    <w:rsid w:val="00B17AEB"/>
    <w:rsid w:val="00B20497"/>
    <w:rsid w:val="00B21123"/>
    <w:rsid w:val="00B217DB"/>
    <w:rsid w:val="00B21CB0"/>
    <w:rsid w:val="00B2264C"/>
    <w:rsid w:val="00B23290"/>
    <w:rsid w:val="00B246E4"/>
    <w:rsid w:val="00B2627D"/>
    <w:rsid w:val="00B266D5"/>
    <w:rsid w:val="00B32E28"/>
    <w:rsid w:val="00B32EA8"/>
    <w:rsid w:val="00B352F4"/>
    <w:rsid w:val="00B368CC"/>
    <w:rsid w:val="00B36A13"/>
    <w:rsid w:val="00B3735F"/>
    <w:rsid w:val="00B37A9A"/>
    <w:rsid w:val="00B37B45"/>
    <w:rsid w:val="00B401F9"/>
    <w:rsid w:val="00B405B5"/>
    <w:rsid w:val="00B40C81"/>
    <w:rsid w:val="00B40CF3"/>
    <w:rsid w:val="00B41E53"/>
    <w:rsid w:val="00B420EC"/>
    <w:rsid w:val="00B42B0D"/>
    <w:rsid w:val="00B43CA9"/>
    <w:rsid w:val="00B43DF6"/>
    <w:rsid w:val="00B43F46"/>
    <w:rsid w:val="00B45B2D"/>
    <w:rsid w:val="00B46E1F"/>
    <w:rsid w:val="00B471E0"/>
    <w:rsid w:val="00B479B0"/>
    <w:rsid w:val="00B47CEF"/>
    <w:rsid w:val="00B500C9"/>
    <w:rsid w:val="00B5045C"/>
    <w:rsid w:val="00B507DF"/>
    <w:rsid w:val="00B50A87"/>
    <w:rsid w:val="00B50AE0"/>
    <w:rsid w:val="00B50C6F"/>
    <w:rsid w:val="00B515ED"/>
    <w:rsid w:val="00B52209"/>
    <w:rsid w:val="00B52558"/>
    <w:rsid w:val="00B52A49"/>
    <w:rsid w:val="00B53228"/>
    <w:rsid w:val="00B546BC"/>
    <w:rsid w:val="00B56114"/>
    <w:rsid w:val="00B574FC"/>
    <w:rsid w:val="00B60E69"/>
    <w:rsid w:val="00B6215E"/>
    <w:rsid w:val="00B6226A"/>
    <w:rsid w:val="00B628CD"/>
    <w:rsid w:val="00B63D53"/>
    <w:rsid w:val="00B64701"/>
    <w:rsid w:val="00B65CDB"/>
    <w:rsid w:val="00B6636D"/>
    <w:rsid w:val="00B664D8"/>
    <w:rsid w:val="00B66956"/>
    <w:rsid w:val="00B66EDA"/>
    <w:rsid w:val="00B672A4"/>
    <w:rsid w:val="00B67FB0"/>
    <w:rsid w:val="00B7034D"/>
    <w:rsid w:val="00B706A3"/>
    <w:rsid w:val="00B710E8"/>
    <w:rsid w:val="00B7156B"/>
    <w:rsid w:val="00B7175E"/>
    <w:rsid w:val="00B71E4B"/>
    <w:rsid w:val="00B72F70"/>
    <w:rsid w:val="00B7336F"/>
    <w:rsid w:val="00B73740"/>
    <w:rsid w:val="00B73778"/>
    <w:rsid w:val="00B7650D"/>
    <w:rsid w:val="00B766AA"/>
    <w:rsid w:val="00B83762"/>
    <w:rsid w:val="00B83DFF"/>
    <w:rsid w:val="00B84100"/>
    <w:rsid w:val="00B84B18"/>
    <w:rsid w:val="00B85346"/>
    <w:rsid w:val="00B862B8"/>
    <w:rsid w:val="00B86CE0"/>
    <w:rsid w:val="00B87D7C"/>
    <w:rsid w:val="00B91413"/>
    <w:rsid w:val="00B923D6"/>
    <w:rsid w:val="00B93BE6"/>
    <w:rsid w:val="00B96081"/>
    <w:rsid w:val="00BA264D"/>
    <w:rsid w:val="00BA2682"/>
    <w:rsid w:val="00BA3DE2"/>
    <w:rsid w:val="00BA5637"/>
    <w:rsid w:val="00BA7480"/>
    <w:rsid w:val="00BA7C7D"/>
    <w:rsid w:val="00BB08F3"/>
    <w:rsid w:val="00BB0FD4"/>
    <w:rsid w:val="00BB1C3D"/>
    <w:rsid w:val="00BB2128"/>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7B6"/>
    <w:rsid w:val="00BC711D"/>
    <w:rsid w:val="00BD0219"/>
    <w:rsid w:val="00BD10B2"/>
    <w:rsid w:val="00BD1A8A"/>
    <w:rsid w:val="00BD2DA6"/>
    <w:rsid w:val="00BD3436"/>
    <w:rsid w:val="00BD649A"/>
    <w:rsid w:val="00BD7AB5"/>
    <w:rsid w:val="00BE0175"/>
    <w:rsid w:val="00BE09BA"/>
    <w:rsid w:val="00BE0EF8"/>
    <w:rsid w:val="00BE1DC2"/>
    <w:rsid w:val="00BE38D4"/>
    <w:rsid w:val="00BE3BE7"/>
    <w:rsid w:val="00BE3FD6"/>
    <w:rsid w:val="00BE424C"/>
    <w:rsid w:val="00BE5FC9"/>
    <w:rsid w:val="00BE605E"/>
    <w:rsid w:val="00BE6313"/>
    <w:rsid w:val="00BE65A2"/>
    <w:rsid w:val="00BE7450"/>
    <w:rsid w:val="00BE7850"/>
    <w:rsid w:val="00BF00AD"/>
    <w:rsid w:val="00BF00B2"/>
    <w:rsid w:val="00BF0934"/>
    <w:rsid w:val="00BF1508"/>
    <w:rsid w:val="00BF3E5E"/>
    <w:rsid w:val="00BF44DE"/>
    <w:rsid w:val="00BF470E"/>
    <w:rsid w:val="00BF4A64"/>
    <w:rsid w:val="00BF5637"/>
    <w:rsid w:val="00BF730D"/>
    <w:rsid w:val="00BF7926"/>
    <w:rsid w:val="00C008B5"/>
    <w:rsid w:val="00C009F9"/>
    <w:rsid w:val="00C0188B"/>
    <w:rsid w:val="00C018C3"/>
    <w:rsid w:val="00C01FC8"/>
    <w:rsid w:val="00C029C0"/>
    <w:rsid w:val="00C0468B"/>
    <w:rsid w:val="00C046CA"/>
    <w:rsid w:val="00C050FF"/>
    <w:rsid w:val="00C06792"/>
    <w:rsid w:val="00C069E6"/>
    <w:rsid w:val="00C115DD"/>
    <w:rsid w:val="00C12A54"/>
    <w:rsid w:val="00C1414C"/>
    <w:rsid w:val="00C17988"/>
    <w:rsid w:val="00C20C04"/>
    <w:rsid w:val="00C21FD1"/>
    <w:rsid w:val="00C22FBD"/>
    <w:rsid w:val="00C23DB6"/>
    <w:rsid w:val="00C242D0"/>
    <w:rsid w:val="00C24943"/>
    <w:rsid w:val="00C264FF"/>
    <w:rsid w:val="00C266EA"/>
    <w:rsid w:val="00C30B73"/>
    <w:rsid w:val="00C30E1D"/>
    <w:rsid w:val="00C31D8A"/>
    <w:rsid w:val="00C32748"/>
    <w:rsid w:val="00C328AB"/>
    <w:rsid w:val="00C32CA4"/>
    <w:rsid w:val="00C33002"/>
    <w:rsid w:val="00C34216"/>
    <w:rsid w:val="00C344A6"/>
    <w:rsid w:val="00C3475D"/>
    <w:rsid w:val="00C35012"/>
    <w:rsid w:val="00C35346"/>
    <w:rsid w:val="00C354D0"/>
    <w:rsid w:val="00C35B00"/>
    <w:rsid w:val="00C3794A"/>
    <w:rsid w:val="00C4193D"/>
    <w:rsid w:val="00C41C6C"/>
    <w:rsid w:val="00C437F1"/>
    <w:rsid w:val="00C43876"/>
    <w:rsid w:val="00C449AA"/>
    <w:rsid w:val="00C457C6"/>
    <w:rsid w:val="00C46122"/>
    <w:rsid w:val="00C46D5B"/>
    <w:rsid w:val="00C50900"/>
    <w:rsid w:val="00C51367"/>
    <w:rsid w:val="00C5178A"/>
    <w:rsid w:val="00C51E48"/>
    <w:rsid w:val="00C53920"/>
    <w:rsid w:val="00C552E0"/>
    <w:rsid w:val="00C55A5A"/>
    <w:rsid w:val="00C55A5E"/>
    <w:rsid w:val="00C57F3E"/>
    <w:rsid w:val="00C6194C"/>
    <w:rsid w:val="00C61ABA"/>
    <w:rsid w:val="00C62901"/>
    <w:rsid w:val="00C630D1"/>
    <w:rsid w:val="00C63433"/>
    <w:rsid w:val="00C6386D"/>
    <w:rsid w:val="00C6669B"/>
    <w:rsid w:val="00C66E2F"/>
    <w:rsid w:val="00C714B1"/>
    <w:rsid w:val="00C738E4"/>
    <w:rsid w:val="00C73EFA"/>
    <w:rsid w:val="00C772C1"/>
    <w:rsid w:val="00C806B5"/>
    <w:rsid w:val="00C82393"/>
    <w:rsid w:val="00C825C3"/>
    <w:rsid w:val="00C829DA"/>
    <w:rsid w:val="00C82F7B"/>
    <w:rsid w:val="00C8483D"/>
    <w:rsid w:val="00C849F3"/>
    <w:rsid w:val="00C84C5E"/>
    <w:rsid w:val="00C85414"/>
    <w:rsid w:val="00C8562F"/>
    <w:rsid w:val="00C85D2E"/>
    <w:rsid w:val="00C909F5"/>
    <w:rsid w:val="00C91CE2"/>
    <w:rsid w:val="00C92E0C"/>
    <w:rsid w:val="00C92FAD"/>
    <w:rsid w:val="00C9521E"/>
    <w:rsid w:val="00C956FD"/>
    <w:rsid w:val="00C975BF"/>
    <w:rsid w:val="00C975FE"/>
    <w:rsid w:val="00C97A6D"/>
    <w:rsid w:val="00C97EC6"/>
    <w:rsid w:val="00CA10C3"/>
    <w:rsid w:val="00CA2000"/>
    <w:rsid w:val="00CA4215"/>
    <w:rsid w:val="00CA4D73"/>
    <w:rsid w:val="00CA4D8C"/>
    <w:rsid w:val="00CA4E30"/>
    <w:rsid w:val="00CA5411"/>
    <w:rsid w:val="00CA7C42"/>
    <w:rsid w:val="00CB2106"/>
    <w:rsid w:val="00CB3BF5"/>
    <w:rsid w:val="00CB46E3"/>
    <w:rsid w:val="00CB4DA0"/>
    <w:rsid w:val="00CB4EB3"/>
    <w:rsid w:val="00CB5FB6"/>
    <w:rsid w:val="00CC0C6E"/>
    <w:rsid w:val="00CC12EE"/>
    <w:rsid w:val="00CC133F"/>
    <w:rsid w:val="00CC1EAD"/>
    <w:rsid w:val="00CC1F87"/>
    <w:rsid w:val="00CC23D0"/>
    <w:rsid w:val="00CC5401"/>
    <w:rsid w:val="00CC5EDA"/>
    <w:rsid w:val="00CC7B9A"/>
    <w:rsid w:val="00CD113A"/>
    <w:rsid w:val="00CD205A"/>
    <w:rsid w:val="00CD21AB"/>
    <w:rsid w:val="00CD46DB"/>
    <w:rsid w:val="00CD4915"/>
    <w:rsid w:val="00CD4ACC"/>
    <w:rsid w:val="00CD564A"/>
    <w:rsid w:val="00CD6583"/>
    <w:rsid w:val="00CD6AA4"/>
    <w:rsid w:val="00CD6FFE"/>
    <w:rsid w:val="00CD7281"/>
    <w:rsid w:val="00CE0779"/>
    <w:rsid w:val="00CE15D0"/>
    <w:rsid w:val="00CE2631"/>
    <w:rsid w:val="00CE3091"/>
    <w:rsid w:val="00CE30D3"/>
    <w:rsid w:val="00CE33C6"/>
    <w:rsid w:val="00CE3EF3"/>
    <w:rsid w:val="00CE62B9"/>
    <w:rsid w:val="00CE7D04"/>
    <w:rsid w:val="00CF05BF"/>
    <w:rsid w:val="00CF08D0"/>
    <w:rsid w:val="00CF0A54"/>
    <w:rsid w:val="00CF108C"/>
    <w:rsid w:val="00CF124C"/>
    <w:rsid w:val="00CF1468"/>
    <w:rsid w:val="00CF1926"/>
    <w:rsid w:val="00CF1FB7"/>
    <w:rsid w:val="00CF369D"/>
    <w:rsid w:val="00CF5441"/>
    <w:rsid w:val="00CF73B2"/>
    <w:rsid w:val="00CF7785"/>
    <w:rsid w:val="00CF7ED8"/>
    <w:rsid w:val="00D015C7"/>
    <w:rsid w:val="00D01813"/>
    <w:rsid w:val="00D04252"/>
    <w:rsid w:val="00D04BC7"/>
    <w:rsid w:val="00D04E1B"/>
    <w:rsid w:val="00D0599B"/>
    <w:rsid w:val="00D059E1"/>
    <w:rsid w:val="00D070E7"/>
    <w:rsid w:val="00D11318"/>
    <w:rsid w:val="00D12E50"/>
    <w:rsid w:val="00D12EB0"/>
    <w:rsid w:val="00D1347F"/>
    <w:rsid w:val="00D13663"/>
    <w:rsid w:val="00D14ECE"/>
    <w:rsid w:val="00D163F1"/>
    <w:rsid w:val="00D1653D"/>
    <w:rsid w:val="00D16B91"/>
    <w:rsid w:val="00D17C05"/>
    <w:rsid w:val="00D206FE"/>
    <w:rsid w:val="00D20DFD"/>
    <w:rsid w:val="00D22DFB"/>
    <w:rsid w:val="00D23CED"/>
    <w:rsid w:val="00D244FA"/>
    <w:rsid w:val="00D24EFA"/>
    <w:rsid w:val="00D2625B"/>
    <w:rsid w:val="00D27268"/>
    <w:rsid w:val="00D304B3"/>
    <w:rsid w:val="00D31DB3"/>
    <w:rsid w:val="00D32559"/>
    <w:rsid w:val="00D339E7"/>
    <w:rsid w:val="00D37336"/>
    <w:rsid w:val="00D37F00"/>
    <w:rsid w:val="00D416B5"/>
    <w:rsid w:val="00D42870"/>
    <w:rsid w:val="00D42993"/>
    <w:rsid w:val="00D4469C"/>
    <w:rsid w:val="00D45241"/>
    <w:rsid w:val="00D45E54"/>
    <w:rsid w:val="00D4641D"/>
    <w:rsid w:val="00D4678A"/>
    <w:rsid w:val="00D47ED6"/>
    <w:rsid w:val="00D50177"/>
    <w:rsid w:val="00D505EA"/>
    <w:rsid w:val="00D50D1B"/>
    <w:rsid w:val="00D5141E"/>
    <w:rsid w:val="00D52432"/>
    <w:rsid w:val="00D52C38"/>
    <w:rsid w:val="00D52DD6"/>
    <w:rsid w:val="00D53BD4"/>
    <w:rsid w:val="00D543A8"/>
    <w:rsid w:val="00D544A8"/>
    <w:rsid w:val="00D554C9"/>
    <w:rsid w:val="00D560E1"/>
    <w:rsid w:val="00D56144"/>
    <w:rsid w:val="00D577D0"/>
    <w:rsid w:val="00D6219E"/>
    <w:rsid w:val="00D6434F"/>
    <w:rsid w:val="00D66840"/>
    <w:rsid w:val="00D66D0F"/>
    <w:rsid w:val="00D709DA"/>
    <w:rsid w:val="00D70D7F"/>
    <w:rsid w:val="00D71AE8"/>
    <w:rsid w:val="00D72E12"/>
    <w:rsid w:val="00D7349E"/>
    <w:rsid w:val="00D74EE2"/>
    <w:rsid w:val="00D765CB"/>
    <w:rsid w:val="00D77124"/>
    <w:rsid w:val="00D77190"/>
    <w:rsid w:val="00D77376"/>
    <w:rsid w:val="00D77569"/>
    <w:rsid w:val="00D80E69"/>
    <w:rsid w:val="00D82858"/>
    <w:rsid w:val="00D82F45"/>
    <w:rsid w:val="00D83DF3"/>
    <w:rsid w:val="00D8467C"/>
    <w:rsid w:val="00D84B1B"/>
    <w:rsid w:val="00D856F1"/>
    <w:rsid w:val="00D877C8"/>
    <w:rsid w:val="00D87FA1"/>
    <w:rsid w:val="00D87FBF"/>
    <w:rsid w:val="00D9052D"/>
    <w:rsid w:val="00D91DCD"/>
    <w:rsid w:val="00D91F2F"/>
    <w:rsid w:val="00D92783"/>
    <w:rsid w:val="00D92841"/>
    <w:rsid w:val="00D94426"/>
    <w:rsid w:val="00D961A9"/>
    <w:rsid w:val="00D969F0"/>
    <w:rsid w:val="00D97615"/>
    <w:rsid w:val="00DA11DE"/>
    <w:rsid w:val="00DA33AC"/>
    <w:rsid w:val="00DA39FB"/>
    <w:rsid w:val="00DA4390"/>
    <w:rsid w:val="00DA4680"/>
    <w:rsid w:val="00DA5F90"/>
    <w:rsid w:val="00DA62B2"/>
    <w:rsid w:val="00DA68A5"/>
    <w:rsid w:val="00DA6C42"/>
    <w:rsid w:val="00DA7F99"/>
    <w:rsid w:val="00DB043F"/>
    <w:rsid w:val="00DB06AA"/>
    <w:rsid w:val="00DB16B2"/>
    <w:rsid w:val="00DB3B41"/>
    <w:rsid w:val="00DB4847"/>
    <w:rsid w:val="00DB5050"/>
    <w:rsid w:val="00DB64AA"/>
    <w:rsid w:val="00DB6D5B"/>
    <w:rsid w:val="00DB75BA"/>
    <w:rsid w:val="00DC0875"/>
    <w:rsid w:val="00DC0D99"/>
    <w:rsid w:val="00DC1FE8"/>
    <w:rsid w:val="00DC2A97"/>
    <w:rsid w:val="00DC2B99"/>
    <w:rsid w:val="00DC36C0"/>
    <w:rsid w:val="00DC3E29"/>
    <w:rsid w:val="00DC3E65"/>
    <w:rsid w:val="00DC44E6"/>
    <w:rsid w:val="00DC5415"/>
    <w:rsid w:val="00DC5584"/>
    <w:rsid w:val="00DC5617"/>
    <w:rsid w:val="00DC7419"/>
    <w:rsid w:val="00DD0CDB"/>
    <w:rsid w:val="00DD1C19"/>
    <w:rsid w:val="00DD2437"/>
    <w:rsid w:val="00DD632D"/>
    <w:rsid w:val="00DD6403"/>
    <w:rsid w:val="00DD7D59"/>
    <w:rsid w:val="00DE08FC"/>
    <w:rsid w:val="00DE2B6F"/>
    <w:rsid w:val="00DE3494"/>
    <w:rsid w:val="00DF11C3"/>
    <w:rsid w:val="00DF16F2"/>
    <w:rsid w:val="00DF39E2"/>
    <w:rsid w:val="00DF4066"/>
    <w:rsid w:val="00DF4130"/>
    <w:rsid w:val="00DF530A"/>
    <w:rsid w:val="00DF639F"/>
    <w:rsid w:val="00DF7ECE"/>
    <w:rsid w:val="00E00789"/>
    <w:rsid w:val="00E01360"/>
    <w:rsid w:val="00E0183D"/>
    <w:rsid w:val="00E0384A"/>
    <w:rsid w:val="00E03FA1"/>
    <w:rsid w:val="00E04AB7"/>
    <w:rsid w:val="00E055C3"/>
    <w:rsid w:val="00E07283"/>
    <w:rsid w:val="00E10336"/>
    <w:rsid w:val="00E1073D"/>
    <w:rsid w:val="00E10A2E"/>
    <w:rsid w:val="00E120A2"/>
    <w:rsid w:val="00E142D2"/>
    <w:rsid w:val="00E1562E"/>
    <w:rsid w:val="00E16CE9"/>
    <w:rsid w:val="00E16E16"/>
    <w:rsid w:val="00E1713E"/>
    <w:rsid w:val="00E17455"/>
    <w:rsid w:val="00E22059"/>
    <w:rsid w:val="00E222DB"/>
    <w:rsid w:val="00E226A5"/>
    <w:rsid w:val="00E230BD"/>
    <w:rsid w:val="00E23F4C"/>
    <w:rsid w:val="00E24B77"/>
    <w:rsid w:val="00E258E8"/>
    <w:rsid w:val="00E268B6"/>
    <w:rsid w:val="00E2710F"/>
    <w:rsid w:val="00E279EE"/>
    <w:rsid w:val="00E305AE"/>
    <w:rsid w:val="00E30AB4"/>
    <w:rsid w:val="00E31144"/>
    <w:rsid w:val="00E31CAB"/>
    <w:rsid w:val="00E31DDF"/>
    <w:rsid w:val="00E31E8B"/>
    <w:rsid w:val="00E32DCC"/>
    <w:rsid w:val="00E330FA"/>
    <w:rsid w:val="00E33591"/>
    <w:rsid w:val="00E33B34"/>
    <w:rsid w:val="00E3498D"/>
    <w:rsid w:val="00E3639D"/>
    <w:rsid w:val="00E3700A"/>
    <w:rsid w:val="00E37D66"/>
    <w:rsid w:val="00E40BCE"/>
    <w:rsid w:val="00E40DDB"/>
    <w:rsid w:val="00E43599"/>
    <w:rsid w:val="00E43EA4"/>
    <w:rsid w:val="00E45E17"/>
    <w:rsid w:val="00E45EFE"/>
    <w:rsid w:val="00E46ACF"/>
    <w:rsid w:val="00E51351"/>
    <w:rsid w:val="00E52015"/>
    <w:rsid w:val="00E5348E"/>
    <w:rsid w:val="00E537A2"/>
    <w:rsid w:val="00E5381F"/>
    <w:rsid w:val="00E545B1"/>
    <w:rsid w:val="00E5472D"/>
    <w:rsid w:val="00E5554B"/>
    <w:rsid w:val="00E559F3"/>
    <w:rsid w:val="00E56407"/>
    <w:rsid w:val="00E57E3D"/>
    <w:rsid w:val="00E600FA"/>
    <w:rsid w:val="00E60A70"/>
    <w:rsid w:val="00E62258"/>
    <w:rsid w:val="00E6267F"/>
    <w:rsid w:val="00E633AF"/>
    <w:rsid w:val="00E635B7"/>
    <w:rsid w:val="00E637D0"/>
    <w:rsid w:val="00E63BD4"/>
    <w:rsid w:val="00E64756"/>
    <w:rsid w:val="00E64CBE"/>
    <w:rsid w:val="00E679C3"/>
    <w:rsid w:val="00E70949"/>
    <w:rsid w:val="00E72E2A"/>
    <w:rsid w:val="00E7372B"/>
    <w:rsid w:val="00E739E7"/>
    <w:rsid w:val="00E73F8C"/>
    <w:rsid w:val="00E7404F"/>
    <w:rsid w:val="00E76BDA"/>
    <w:rsid w:val="00E77A6F"/>
    <w:rsid w:val="00E77ADE"/>
    <w:rsid w:val="00E77F0F"/>
    <w:rsid w:val="00E80076"/>
    <w:rsid w:val="00E80B85"/>
    <w:rsid w:val="00E818A0"/>
    <w:rsid w:val="00E81E59"/>
    <w:rsid w:val="00E828DB"/>
    <w:rsid w:val="00E82C86"/>
    <w:rsid w:val="00E83A7D"/>
    <w:rsid w:val="00E8441B"/>
    <w:rsid w:val="00E849E9"/>
    <w:rsid w:val="00E84B6F"/>
    <w:rsid w:val="00E85111"/>
    <w:rsid w:val="00E85BEA"/>
    <w:rsid w:val="00E86949"/>
    <w:rsid w:val="00E86A0D"/>
    <w:rsid w:val="00E86B7F"/>
    <w:rsid w:val="00E86EF5"/>
    <w:rsid w:val="00E87659"/>
    <w:rsid w:val="00E91EA4"/>
    <w:rsid w:val="00E920FC"/>
    <w:rsid w:val="00E9254E"/>
    <w:rsid w:val="00E9278B"/>
    <w:rsid w:val="00E932DA"/>
    <w:rsid w:val="00E94B8E"/>
    <w:rsid w:val="00E95E58"/>
    <w:rsid w:val="00E95FBC"/>
    <w:rsid w:val="00E960A9"/>
    <w:rsid w:val="00EA0641"/>
    <w:rsid w:val="00EA0D1C"/>
    <w:rsid w:val="00EA14FD"/>
    <w:rsid w:val="00EA1846"/>
    <w:rsid w:val="00EA2A7C"/>
    <w:rsid w:val="00EA33A0"/>
    <w:rsid w:val="00EA435A"/>
    <w:rsid w:val="00EA5EC1"/>
    <w:rsid w:val="00EA6300"/>
    <w:rsid w:val="00EA668D"/>
    <w:rsid w:val="00EA78CE"/>
    <w:rsid w:val="00EA7BB5"/>
    <w:rsid w:val="00EB1149"/>
    <w:rsid w:val="00EB1EB2"/>
    <w:rsid w:val="00EB4619"/>
    <w:rsid w:val="00EB4C95"/>
    <w:rsid w:val="00EB53A0"/>
    <w:rsid w:val="00EB647E"/>
    <w:rsid w:val="00EB68ED"/>
    <w:rsid w:val="00EB6AA0"/>
    <w:rsid w:val="00EC21F1"/>
    <w:rsid w:val="00EC2414"/>
    <w:rsid w:val="00EC2E97"/>
    <w:rsid w:val="00EC3309"/>
    <w:rsid w:val="00EC3677"/>
    <w:rsid w:val="00EC37E3"/>
    <w:rsid w:val="00EC3BDE"/>
    <w:rsid w:val="00EC3F9D"/>
    <w:rsid w:val="00EC5615"/>
    <w:rsid w:val="00EC6E4F"/>
    <w:rsid w:val="00ED04F9"/>
    <w:rsid w:val="00ED0C85"/>
    <w:rsid w:val="00ED18E7"/>
    <w:rsid w:val="00ED1E97"/>
    <w:rsid w:val="00ED1FA9"/>
    <w:rsid w:val="00ED2173"/>
    <w:rsid w:val="00ED228C"/>
    <w:rsid w:val="00ED2480"/>
    <w:rsid w:val="00ED272E"/>
    <w:rsid w:val="00ED291C"/>
    <w:rsid w:val="00ED5267"/>
    <w:rsid w:val="00ED5FD7"/>
    <w:rsid w:val="00ED6C06"/>
    <w:rsid w:val="00ED71FB"/>
    <w:rsid w:val="00ED79FB"/>
    <w:rsid w:val="00ED7B2A"/>
    <w:rsid w:val="00EE0926"/>
    <w:rsid w:val="00EE2B0D"/>
    <w:rsid w:val="00EE3DFF"/>
    <w:rsid w:val="00EE5040"/>
    <w:rsid w:val="00EE53A1"/>
    <w:rsid w:val="00EE5B3B"/>
    <w:rsid w:val="00EE7AFA"/>
    <w:rsid w:val="00EF0970"/>
    <w:rsid w:val="00EF1C35"/>
    <w:rsid w:val="00EF25F5"/>
    <w:rsid w:val="00EF2D5A"/>
    <w:rsid w:val="00EF2EF4"/>
    <w:rsid w:val="00EF333E"/>
    <w:rsid w:val="00EF3642"/>
    <w:rsid w:val="00EF4168"/>
    <w:rsid w:val="00EF4FA4"/>
    <w:rsid w:val="00EF618A"/>
    <w:rsid w:val="00EF72D9"/>
    <w:rsid w:val="00F00804"/>
    <w:rsid w:val="00F00FC4"/>
    <w:rsid w:val="00F02EC6"/>
    <w:rsid w:val="00F03B91"/>
    <w:rsid w:val="00F0523E"/>
    <w:rsid w:val="00F0588F"/>
    <w:rsid w:val="00F05AF8"/>
    <w:rsid w:val="00F0657C"/>
    <w:rsid w:val="00F06D85"/>
    <w:rsid w:val="00F102FE"/>
    <w:rsid w:val="00F1374E"/>
    <w:rsid w:val="00F13AC7"/>
    <w:rsid w:val="00F14667"/>
    <w:rsid w:val="00F163A8"/>
    <w:rsid w:val="00F17EDB"/>
    <w:rsid w:val="00F203C2"/>
    <w:rsid w:val="00F203CD"/>
    <w:rsid w:val="00F20674"/>
    <w:rsid w:val="00F2131C"/>
    <w:rsid w:val="00F232D2"/>
    <w:rsid w:val="00F239F8"/>
    <w:rsid w:val="00F23BAC"/>
    <w:rsid w:val="00F247B0"/>
    <w:rsid w:val="00F24DFC"/>
    <w:rsid w:val="00F25FD4"/>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40012"/>
    <w:rsid w:val="00F40EE7"/>
    <w:rsid w:val="00F41811"/>
    <w:rsid w:val="00F429BD"/>
    <w:rsid w:val="00F44FEA"/>
    <w:rsid w:val="00F46F70"/>
    <w:rsid w:val="00F51957"/>
    <w:rsid w:val="00F52DAB"/>
    <w:rsid w:val="00F5393B"/>
    <w:rsid w:val="00F53C78"/>
    <w:rsid w:val="00F54E83"/>
    <w:rsid w:val="00F602A3"/>
    <w:rsid w:val="00F603ED"/>
    <w:rsid w:val="00F6167B"/>
    <w:rsid w:val="00F61E76"/>
    <w:rsid w:val="00F63332"/>
    <w:rsid w:val="00F64C68"/>
    <w:rsid w:val="00F65DAD"/>
    <w:rsid w:val="00F67C85"/>
    <w:rsid w:val="00F71612"/>
    <w:rsid w:val="00F724B2"/>
    <w:rsid w:val="00F72882"/>
    <w:rsid w:val="00F72FF9"/>
    <w:rsid w:val="00F755F7"/>
    <w:rsid w:val="00F7577A"/>
    <w:rsid w:val="00F75D6F"/>
    <w:rsid w:val="00F7645F"/>
    <w:rsid w:val="00F8126B"/>
    <w:rsid w:val="00F81D40"/>
    <w:rsid w:val="00F81EBF"/>
    <w:rsid w:val="00F8292F"/>
    <w:rsid w:val="00F836FC"/>
    <w:rsid w:val="00F8370D"/>
    <w:rsid w:val="00F83B52"/>
    <w:rsid w:val="00F85728"/>
    <w:rsid w:val="00F857C0"/>
    <w:rsid w:val="00F866E3"/>
    <w:rsid w:val="00F879E7"/>
    <w:rsid w:val="00F90107"/>
    <w:rsid w:val="00F903D1"/>
    <w:rsid w:val="00F918A8"/>
    <w:rsid w:val="00F95080"/>
    <w:rsid w:val="00F952EB"/>
    <w:rsid w:val="00F9599A"/>
    <w:rsid w:val="00F96474"/>
    <w:rsid w:val="00F971F3"/>
    <w:rsid w:val="00F97DC2"/>
    <w:rsid w:val="00F97E6D"/>
    <w:rsid w:val="00FA0168"/>
    <w:rsid w:val="00FA1C55"/>
    <w:rsid w:val="00FA496E"/>
    <w:rsid w:val="00FA5A65"/>
    <w:rsid w:val="00FA605F"/>
    <w:rsid w:val="00FA64FE"/>
    <w:rsid w:val="00FA6507"/>
    <w:rsid w:val="00FA6805"/>
    <w:rsid w:val="00FB12AD"/>
    <w:rsid w:val="00FB151F"/>
    <w:rsid w:val="00FB1CB4"/>
    <w:rsid w:val="00FB241C"/>
    <w:rsid w:val="00FB25E0"/>
    <w:rsid w:val="00FB2710"/>
    <w:rsid w:val="00FB2E07"/>
    <w:rsid w:val="00FB34E1"/>
    <w:rsid w:val="00FB38CE"/>
    <w:rsid w:val="00FB3A7B"/>
    <w:rsid w:val="00FB3B2C"/>
    <w:rsid w:val="00FB4038"/>
    <w:rsid w:val="00FB476B"/>
    <w:rsid w:val="00FC0703"/>
    <w:rsid w:val="00FC07BD"/>
    <w:rsid w:val="00FC342E"/>
    <w:rsid w:val="00FC43FD"/>
    <w:rsid w:val="00FC490A"/>
    <w:rsid w:val="00FC61DA"/>
    <w:rsid w:val="00FC63B1"/>
    <w:rsid w:val="00FC6943"/>
    <w:rsid w:val="00FC7291"/>
    <w:rsid w:val="00FC75A1"/>
    <w:rsid w:val="00FD2D76"/>
    <w:rsid w:val="00FD43B1"/>
    <w:rsid w:val="00FD4731"/>
    <w:rsid w:val="00FD5B20"/>
    <w:rsid w:val="00FD7E4E"/>
    <w:rsid w:val="00FE2438"/>
    <w:rsid w:val="00FE376A"/>
    <w:rsid w:val="00FE6B6F"/>
    <w:rsid w:val="00FF0842"/>
    <w:rsid w:val="00FF1172"/>
    <w:rsid w:val="00FF12A0"/>
    <w:rsid w:val="00FF1E3E"/>
    <w:rsid w:val="00FF232F"/>
    <w:rsid w:val="00FF4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qFormat/>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styleId="ListNumber">
    <w:name w:val="List Number"/>
    <w:basedOn w:val="List"/>
    <w:rsid w:val="007E6D06"/>
    <w:pPr>
      <w:overflowPunct/>
      <w:autoSpaceDE/>
      <w:autoSpaceDN/>
      <w:adjustRightInd/>
      <w:spacing w:after="160" w:line="259" w:lineRule="auto"/>
      <w:ind w:left="568" w:hanging="284"/>
      <w:contextualSpacing w:val="0"/>
      <w:textAlignment w:val="auto"/>
    </w:pPr>
    <w:rPr>
      <w:rFonts w:asciiTheme="minorHAnsi" w:eastAsiaTheme="minorEastAsia" w:hAnsiTheme="minorHAnsi" w:cstheme="minorBidi"/>
      <w:sz w:val="22"/>
      <w:szCs w:val="22"/>
      <w:lang w:val="en-US" w:eastAsia="zh-CN"/>
    </w:rPr>
  </w:style>
  <w:style w:type="paragraph" w:styleId="List">
    <w:name w:val="List"/>
    <w:basedOn w:val="Normal"/>
    <w:uiPriority w:val="99"/>
    <w:semiHidden/>
    <w:unhideWhenUsed/>
    <w:rsid w:val="007E6D06"/>
    <w:pPr>
      <w:ind w:left="283" w:hanging="283"/>
      <w:contextualSpacing/>
    </w:pPr>
  </w:style>
  <w:style w:type="paragraph" w:customStyle="1" w:styleId="TAN">
    <w:name w:val="TAN"/>
    <w:basedOn w:val="TAL"/>
    <w:link w:val="TANChar"/>
    <w:qFormat/>
    <w:rsid w:val="0084364C"/>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84364C"/>
    <w:rPr>
      <w:rFonts w:ascii="Arial" w:eastAsia="SimSun" w:hAnsi="Arial" w:cs="Times New Roman"/>
      <w:sz w:val="18"/>
      <w:szCs w:val="20"/>
      <w:lang w:val="en-GB" w:eastAsia="en-US"/>
    </w:rPr>
  </w:style>
  <w:style w:type="character" w:customStyle="1" w:styleId="TALCar">
    <w:name w:val="TAL Car"/>
    <w:qFormat/>
    <w:rsid w:val="006F356F"/>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008">
      <w:bodyDiv w:val="1"/>
      <w:marLeft w:val="0"/>
      <w:marRight w:val="0"/>
      <w:marTop w:val="0"/>
      <w:marBottom w:val="0"/>
      <w:divBdr>
        <w:top w:val="none" w:sz="0" w:space="0" w:color="auto"/>
        <w:left w:val="none" w:sz="0" w:space="0" w:color="auto"/>
        <w:bottom w:val="none" w:sz="0" w:space="0" w:color="auto"/>
        <w:right w:val="none" w:sz="0" w:space="0" w:color="auto"/>
      </w:divBdr>
      <w:divsChild>
        <w:div w:id="1900825288">
          <w:marLeft w:val="547"/>
          <w:marRight w:val="0"/>
          <w:marTop w:val="120"/>
          <w:marBottom w:val="0"/>
          <w:divBdr>
            <w:top w:val="none" w:sz="0" w:space="0" w:color="auto"/>
            <w:left w:val="none" w:sz="0" w:space="0" w:color="auto"/>
            <w:bottom w:val="none" w:sz="0" w:space="0" w:color="auto"/>
            <w:right w:val="none" w:sz="0" w:space="0" w:color="auto"/>
          </w:divBdr>
        </w:div>
        <w:div w:id="1506281000">
          <w:marLeft w:val="1166"/>
          <w:marRight w:val="0"/>
          <w:marTop w:val="106"/>
          <w:marBottom w:val="0"/>
          <w:divBdr>
            <w:top w:val="none" w:sz="0" w:space="0" w:color="auto"/>
            <w:left w:val="none" w:sz="0" w:space="0" w:color="auto"/>
            <w:bottom w:val="none" w:sz="0" w:space="0" w:color="auto"/>
            <w:right w:val="none" w:sz="0" w:space="0" w:color="auto"/>
          </w:divBdr>
        </w:div>
        <w:div w:id="2076782747">
          <w:marLeft w:val="1800"/>
          <w:marRight w:val="0"/>
          <w:marTop w:val="91"/>
          <w:marBottom w:val="0"/>
          <w:divBdr>
            <w:top w:val="none" w:sz="0" w:space="0" w:color="auto"/>
            <w:left w:val="none" w:sz="0" w:space="0" w:color="auto"/>
            <w:bottom w:val="none" w:sz="0" w:space="0" w:color="auto"/>
            <w:right w:val="none" w:sz="0" w:space="0" w:color="auto"/>
          </w:divBdr>
        </w:div>
        <w:div w:id="1335765882">
          <w:marLeft w:val="1800"/>
          <w:marRight w:val="0"/>
          <w:marTop w:val="91"/>
          <w:marBottom w:val="0"/>
          <w:divBdr>
            <w:top w:val="none" w:sz="0" w:space="0" w:color="auto"/>
            <w:left w:val="none" w:sz="0" w:space="0" w:color="auto"/>
            <w:bottom w:val="none" w:sz="0" w:space="0" w:color="auto"/>
            <w:right w:val="none" w:sz="0" w:space="0" w:color="auto"/>
          </w:divBdr>
        </w:div>
        <w:div w:id="1098407679">
          <w:marLeft w:val="1800"/>
          <w:marRight w:val="0"/>
          <w:marTop w:val="91"/>
          <w:marBottom w:val="0"/>
          <w:divBdr>
            <w:top w:val="none" w:sz="0" w:space="0" w:color="auto"/>
            <w:left w:val="none" w:sz="0" w:space="0" w:color="auto"/>
            <w:bottom w:val="none" w:sz="0" w:space="0" w:color="auto"/>
            <w:right w:val="none" w:sz="0" w:space="0" w:color="auto"/>
          </w:divBdr>
        </w:div>
        <w:div w:id="1461610527">
          <w:marLeft w:val="1166"/>
          <w:marRight w:val="0"/>
          <w:marTop w:val="106"/>
          <w:marBottom w:val="0"/>
          <w:divBdr>
            <w:top w:val="none" w:sz="0" w:space="0" w:color="auto"/>
            <w:left w:val="none" w:sz="0" w:space="0" w:color="auto"/>
            <w:bottom w:val="none" w:sz="0" w:space="0" w:color="auto"/>
            <w:right w:val="none" w:sz="0" w:space="0" w:color="auto"/>
          </w:divBdr>
        </w:div>
        <w:div w:id="813834124">
          <w:marLeft w:val="1166"/>
          <w:marRight w:val="0"/>
          <w:marTop w:val="106"/>
          <w:marBottom w:val="0"/>
          <w:divBdr>
            <w:top w:val="none" w:sz="0" w:space="0" w:color="auto"/>
            <w:left w:val="none" w:sz="0" w:space="0" w:color="auto"/>
            <w:bottom w:val="none" w:sz="0" w:space="0" w:color="auto"/>
            <w:right w:val="none" w:sz="0" w:space="0" w:color="auto"/>
          </w:divBdr>
        </w:div>
        <w:div w:id="450780902">
          <w:marLeft w:val="547"/>
          <w:marRight w:val="0"/>
          <w:marTop w:val="120"/>
          <w:marBottom w:val="0"/>
          <w:divBdr>
            <w:top w:val="none" w:sz="0" w:space="0" w:color="auto"/>
            <w:left w:val="none" w:sz="0" w:space="0" w:color="auto"/>
            <w:bottom w:val="none" w:sz="0" w:space="0" w:color="auto"/>
            <w:right w:val="none" w:sz="0" w:space="0" w:color="auto"/>
          </w:divBdr>
        </w:div>
        <w:div w:id="259147205">
          <w:marLeft w:val="1166"/>
          <w:marRight w:val="0"/>
          <w:marTop w:val="106"/>
          <w:marBottom w:val="0"/>
          <w:divBdr>
            <w:top w:val="none" w:sz="0" w:space="0" w:color="auto"/>
            <w:left w:val="none" w:sz="0" w:space="0" w:color="auto"/>
            <w:bottom w:val="none" w:sz="0" w:space="0" w:color="auto"/>
            <w:right w:val="none" w:sz="0" w:space="0" w:color="auto"/>
          </w:divBdr>
        </w:div>
        <w:div w:id="310212898">
          <w:marLeft w:val="1166"/>
          <w:marRight w:val="0"/>
          <w:marTop w:val="106"/>
          <w:marBottom w:val="0"/>
          <w:divBdr>
            <w:top w:val="none" w:sz="0" w:space="0" w:color="auto"/>
            <w:left w:val="none" w:sz="0" w:space="0" w:color="auto"/>
            <w:bottom w:val="none" w:sz="0" w:space="0" w:color="auto"/>
            <w:right w:val="none" w:sz="0" w:space="0" w:color="auto"/>
          </w:divBdr>
        </w:div>
        <w:div w:id="746731922">
          <w:marLeft w:val="1166"/>
          <w:marRight w:val="0"/>
          <w:marTop w:val="106"/>
          <w:marBottom w:val="0"/>
          <w:divBdr>
            <w:top w:val="none" w:sz="0" w:space="0" w:color="auto"/>
            <w:left w:val="none" w:sz="0" w:space="0" w:color="auto"/>
            <w:bottom w:val="none" w:sz="0" w:space="0" w:color="auto"/>
            <w:right w:val="none" w:sz="0" w:space="0" w:color="auto"/>
          </w:divBdr>
        </w:div>
        <w:div w:id="309873134">
          <w:marLeft w:val="1166"/>
          <w:marRight w:val="0"/>
          <w:marTop w:val="106"/>
          <w:marBottom w:val="0"/>
          <w:divBdr>
            <w:top w:val="none" w:sz="0" w:space="0" w:color="auto"/>
            <w:left w:val="none" w:sz="0" w:space="0" w:color="auto"/>
            <w:bottom w:val="none" w:sz="0" w:space="0" w:color="auto"/>
            <w:right w:val="none" w:sz="0" w:space="0" w:color="auto"/>
          </w:divBdr>
        </w:div>
        <w:div w:id="244343088">
          <w:marLeft w:val="1166"/>
          <w:marRight w:val="0"/>
          <w:marTop w:val="106"/>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6904450">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81943905">
      <w:bodyDiv w:val="1"/>
      <w:marLeft w:val="0"/>
      <w:marRight w:val="0"/>
      <w:marTop w:val="0"/>
      <w:marBottom w:val="0"/>
      <w:divBdr>
        <w:top w:val="none" w:sz="0" w:space="0" w:color="auto"/>
        <w:left w:val="none" w:sz="0" w:space="0" w:color="auto"/>
        <w:bottom w:val="none" w:sz="0" w:space="0" w:color="auto"/>
        <w:right w:val="none" w:sz="0" w:space="0" w:color="auto"/>
      </w:divBdr>
      <w:divsChild>
        <w:div w:id="1931038683">
          <w:marLeft w:val="1699"/>
          <w:marRight w:val="0"/>
          <w:marTop w:val="120"/>
          <w:marBottom w:val="0"/>
          <w:divBdr>
            <w:top w:val="none" w:sz="0" w:space="0" w:color="auto"/>
            <w:left w:val="none" w:sz="0" w:space="0" w:color="auto"/>
            <w:bottom w:val="none" w:sz="0" w:space="0" w:color="auto"/>
            <w:right w:val="none" w:sz="0" w:space="0" w:color="auto"/>
          </w:divBdr>
        </w:div>
        <w:div w:id="600144348">
          <w:marLeft w:val="1987"/>
          <w:marRight w:val="0"/>
          <w:marTop w:val="100"/>
          <w:marBottom w:val="0"/>
          <w:divBdr>
            <w:top w:val="none" w:sz="0" w:space="0" w:color="auto"/>
            <w:left w:val="none" w:sz="0" w:space="0" w:color="auto"/>
            <w:bottom w:val="none" w:sz="0" w:space="0" w:color="auto"/>
            <w:right w:val="none" w:sz="0" w:space="0" w:color="auto"/>
          </w:divBdr>
        </w:div>
      </w:divsChild>
    </w:div>
    <w:div w:id="198009373">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20530170">
      <w:bodyDiv w:val="1"/>
      <w:marLeft w:val="0"/>
      <w:marRight w:val="0"/>
      <w:marTop w:val="0"/>
      <w:marBottom w:val="0"/>
      <w:divBdr>
        <w:top w:val="none" w:sz="0" w:space="0" w:color="auto"/>
        <w:left w:val="none" w:sz="0" w:space="0" w:color="auto"/>
        <w:bottom w:val="none" w:sz="0" w:space="0" w:color="auto"/>
        <w:right w:val="none" w:sz="0" w:space="0" w:color="auto"/>
      </w:divBdr>
      <w:divsChild>
        <w:div w:id="1353454713">
          <w:marLeft w:val="1267"/>
          <w:marRight w:val="0"/>
          <w:marTop w:val="180"/>
          <w:marBottom w:val="0"/>
          <w:divBdr>
            <w:top w:val="none" w:sz="0" w:space="0" w:color="auto"/>
            <w:left w:val="none" w:sz="0" w:space="0" w:color="auto"/>
            <w:bottom w:val="none" w:sz="0" w:space="0" w:color="auto"/>
            <w:right w:val="none" w:sz="0" w:space="0" w:color="auto"/>
          </w:divBdr>
        </w:div>
        <w:div w:id="680546349">
          <w:marLeft w:val="1699"/>
          <w:marRight w:val="0"/>
          <w:marTop w:val="120"/>
          <w:marBottom w:val="0"/>
          <w:divBdr>
            <w:top w:val="none" w:sz="0" w:space="0" w:color="auto"/>
            <w:left w:val="none" w:sz="0" w:space="0" w:color="auto"/>
            <w:bottom w:val="none" w:sz="0" w:space="0" w:color="auto"/>
            <w:right w:val="none" w:sz="0" w:space="0" w:color="auto"/>
          </w:divBdr>
        </w:div>
        <w:div w:id="325480600">
          <w:marLeft w:val="1699"/>
          <w:marRight w:val="0"/>
          <w:marTop w:val="120"/>
          <w:marBottom w:val="0"/>
          <w:divBdr>
            <w:top w:val="none" w:sz="0" w:space="0" w:color="auto"/>
            <w:left w:val="none" w:sz="0" w:space="0" w:color="auto"/>
            <w:bottom w:val="none" w:sz="0" w:space="0" w:color="auto"/>
            <w:right w:val="none" w:sz="0" w:space="0" w:color="auto"/>
          </w:divBdr>
        </w:div>
        <w:div w:id="693502433">
          <w:marLeft w:val="1699"/>
          <w:marRight w:val="0"/>
          <w:marTop w:val="12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00695841">
      <w:bodyDiv w:val="1"/>
      <w:marLeft w:val="0"/>
      <w:marRight w:val="0"/>
      <w:marTop w:val="0"/>
      <w:marBottom w:val="0"/>
      <w:divBdr>
        <w:top w:val="none" w:sz="0" w:space="0" w:color="auto"/>
        <w:left w:val="none" w:sz="0" w:space="0" w:color="auto"/>
        <w:bottom w:val="none" w:sz="0" w:space="0" w:color="auto"/>
        <w:right w:val="none" w:sz="0" w:space="0" w:color="auto"/>
      </w:divBdr>
    </w:div>
    <w:div w:id="308830057">
      <w:bodyDiv w:val="1"/>
      <w:marLeft w:val="0"/>
      <w:marRight w:val="0"/>
      <w:marTop w:val="0"/>
      <w:marBottom w:val="0"/>
      <w:divBdr>
        <w:top w:val="none" w:sz="0" w:space="0" w:color="auto"/>
        <w:left w:val="none" w:sz="0" w:space="0" w:color="auto"/>
        <w:bottom w:val="none" w:sz="0" w:space="0" w:color="auto"/>
        <w:right w:val="none" w:sz="0" w:space="0" w:color="auto"/>
      </w:divBdr>
      <w:divsChild>
        <w:div w:id="1334648325">
          <w:marLeft w:val="547"/>
          <w:marRight w:val="0"/>
          <w:marTop w:val="106"/>
          <w:marBottom w:val="0"/>
          <w:divBdr>
            <w:top w:val="none" w:sz="0" w:space="0" w:color="auto"/>
            <w:left w:val="none" w:sz="0" w:space="0" w:color="auto"/>
            <w:bottom w:val="none" w:sz="0" w:space="0" w:color="auto"/>
            <w:right w:val="none" w:sz="0" w:space="0" w:color="auto"/>
          </w:divBdr>
        </w:div>
        <w:div w:id="109055008">
          <w:marLeft w:val="1166"/>
          <w:marRight w:val="0"/>
          <w:marTop w:val="96"/>
          <w:marBottom w:val="0"/>
          <w:divBdr>
            <w:top w:val="none" w:sz="0" w:space="0" w:color="auto"/>
            <w:left w:val="none" w:sz="0" w:space="0" w:color="auto"/>
            <w:bottom w:val="none" w:sz="0" w:space="0" w:color="auto"/>
            <w:right w:val="none" w:sz="0" w:space="0" w:color="auto"/>
          </w:divBdr>
        </w:div>
        <w:div w:id="1378898407">
          <w:marLeft w:val="1800"/>
          <w:marRight w:val="0"/>
          <w:marTop w:val="82"/>
          <w:marBottom w:val="0"/>
          <w:divBdr>
            <w:top w:val="none" w:sz="0" w:space="0" w:color="auto"/>
            <w:left w:val="none" w:sz="0" w:space="0" w:color="auto"/>
            <w:bottom w:val="none" w:sz="0" w:space="0" w:color="auto"/>
            <w:right w:val="none" w:sz="0" w:space="0" w:color="auto"/>
          </w:divBdr>
        </w:div>
        <w:div w:id="1660574445">
          <w:marLeft w:val="1800"/>
          <w:marRight w:val="0"/>
          <w:marTop w:val="82"/>
          <w:marBottom w:val="0"/>
          <w:divBdr>
            <w:top w:val="none" w:sz="0" w:space="0" w:color="auto"/>
            <w:left w:val="none" w:sz="0" w:space="0" w:color="auto"/>
            <w:bottom w:val="none" w:sz="0" w:space="0" w:color="auto"/>
            <w:right w:val="none" w:sz="0" w:space="0" w:color="auto"/>
          </w:divBdr>
        </w:div>
        <w:div w:id="1801726195">
          <w:marLeft w:val="1800"/>
          <w:marRight w:val="0"/>
          <w:marTop w:val="82"/>
          <w:marBottom w:val="0"/>
          <w:divBdr>
            <w:top w:val="none" w:sz="0" w:space="0" w:color="auto"/>
            <w:left w:val="none" w:sz="0" w:space="0" w:color="auto"/>
            <w:bottom w:val="none" w:sz="0" w:space="0" w:color="auto"/>
            <w:right w:val="none" w:sz="0" w:space="0" w:color="auto"/>
          </w:divBdr>
        </w:div>
        <w:div w:id="1616787217">
          <w:marLeft w:val="1800"/>
          <w:marRight w:val="0"/>
          <w:marTop w:val="82"/>
          <w:marBottom w:val="0"/>
          <w:divBdr>
            <w:top w:val="none" w:sz="0" w:space="0" w:color="auto"/>
            <w:left w:val="none" w:sz="0" w:space="0" w:color="auto"/>
            <w:bottom w:val="none" w:sz="0" w:space="0" w:color="auto"/>
            <w:right w:val="none" w:sz="0" w:space="0" w:color="auto"/>
          </w:divBdr>
        </w:div>
        <w:div w:id="1753350703">
          <w:marLeft w:val="1800"/>
          <w:marRight w:val="0"/>
          <w:marTop w:val="82"/>
          <w:marBottom w:val="0"/>
          <w:divBdr>
            <w:top w:val="none" w:sz="0" w:space="0" w:color="auto"/>
            <w:left w:val="none" w:sz="0" w:space="0" w:color="auto"/>
            <w:bottom w:val="none" w:sz="0" w:space="0" w:color="auto"/>
            <w:right w:val="none" w:sz="0" w:space="0" w:color="auto"/>
          </w:divBdr>
        </w:div>
        <w:div w:id="1355617572">
          <w:marLeft w:val="547"/>
          <w:marRight w:val="0"/>
          <w:marTop w:val="106"/>
          <w:marBottom w:val="0"/>
          <w:divBdr>
            <w:top w:val="none" w:sz="0" w:space="0" w:color="auto"/>
            <w:left w:val="none" w:sz="0" w:space="0" w:color="auto"/>
            <w:bottom w:val="none" w:sz="0" w:space="0" w:color="auto"/>
            <w:right w:val="none" w:sz="0" w:space="0" w:color="auto"/>
          </w:divBdr>
        </w:div>
        <w:div w:id="709575247">
          <w:marLeft w:val="1166"/>
          <w:marRight w:val="0"/>
          <w:marTop w:val="96"/>
          <w:marBottom w:val="0"/>
          <w:divBdr>
            <w:top w:val="none" w:sz="0" w:space="0" w:color="auto"/>
            <w:left w:val="none" w:sz="0" w:space="0" w:color="auto"/>
            <w:bottom w:val="none" w:sz="0" w:space="0" w:color="auto"/>
            <w:right w:val="none" w:sz="0" w:space="0" w:color="auto"/>
          </w:divBdr>
        </w:div>
        <w:div w:id="793670404">
          <w:marLeft w:val="547"/>
          <w:marRight w:val="0"/>
          <w:marTop w:val="106"/>
          <w:marBottom w:val="0"/>
          <w:divBdr>
            <w:top w:val="none" w:sz="0" w:space="0" w:color="auto"/>
            <w:left w:val="none" w:sz="0" w:space="0" w:color="auto"/>
            <w:bottom w:val="none" w:sz="0" w:space="0" w:color="auto"/>
            <w:right w:val="none" w:sz="0" w:space="0" w:color="auto"/>
          </w:divBdr>
        </w:div>
        <w:div w:id="1458718895">
          <w:marLeft w:val="547"/>
          <w:marRight w:val="0"/>
          <w:marTop w:val="106"/>
          <w:marBottom w:val="0"/>
          <w:divBdr>
            <w:top w:val="none" w:sz="0" w:space="0" w:color="auto"/>
            <w:left w:val="none" w:sz="0" w:space="0" w:color="auto"/>
            <w:bottom w:val="none" w:sz="0" w:space="0" w:color="auto"/>
            <w:right w:val="none" w:sz="0" w:space="0" w:color="auto"/>
          </w:divBdr>
        </w:div>
        <w:div w:id="191648114">
          <w:marLeft w:val="547"/>
          <w:marRight w:val="0"/>
          <w:marTop w:val="106"/>
          <w:marBottom w:val="0"/>
          <w:divBdr>
            <w:top w:val="none" w:sz="0" w:space="0" w:color="auto"/>
            <w:left w:val="none" w:sz="0" w:space="0" w:color="auto"/>
            <w:bottom w:val="none" w:sz="0" w:space="0" w:color="auto"/>
            <w:right w:val="none" w:sz="0" w:space="0" w:color="auto"/>
          </w:divBdr>
        </w:div>
        <w:div w:id="1347749269">
          <w:marLeft w:val="1166"/>
          <w:marRight w:val="0"/>
          <w:marTop w:val="96"/>
          <w:marBottom w:val="0"/>
          <w:divBdr>
            <w:top w:val="none" w:sz="0" w:space="0" w:color="auto"/>
            <w:left w:val="none" w:sz="0" w:space="0" w:color="auto"/>
            <w:bottom w:val="none" w:sz="0" w:space="0" w:color="auto"/>
            <w:right w:val="none" w:sz="0" w:space="0" w:color="auto"/>
          </w:divBdr>
        </w:div>
        <w:div w:id="127283697">
          <w:marLeft w:val="1166"/>
          <w:marRight w:val="0"/>
          <w:marTop w:val="96"/>
          <w:marBottom w:val="0"/>
          <w:divBdr>
            <w:top w:val="none" w:sz="0" w:space="0" w:color="auto"/>
            <w:left w:val="none" w:sz="0" w:space="0" w:color="auto"/>
            <w:bottom w:val="none" w:sz="0" w:space="0" w:color="auto"/>
            <w:right w:val="none" w:sz="0" w:space="0" w:color="auto"/>
          </w:divBdr>
        </w:div>
      </w:divsChild>
    </w:div>
    <w:div w:id="311718218">
      <w:bodyDiv w:val="1"/>
      <w:marLeft w:val="0"/>
      <w:marRight w:val="0"/>
      <w:marTop w:val="0"/>
      <w:marBottom w:val="0"/>
      <w:divBdr>
        <w:top w:val="none" w:sz="0" w:space="0" w:color="auto"/>
        <w:left w:val="none" w:sz="0" w:space="0" w:color="auto"/>
        <w:bottom w:val="none" w:sz="0" w:space="0" w:color="auto"/>
        <w:right w:val="none" w:sz="0" w:space="0" w:color="auto"/>
      </w:divBdr>
    </w:div>
    <w:div w:id="312949136">
      <w:bodyDiv w:val="1"/>
      <w:marLeft w:val="0"/>
      <w:marRight w:val="0"/>
      <w:marTop w:val="0"/>
      <w:marBottom w:val="0"/>
      <w:divBdr>
        <w:top w:val="none" w:sz="0" w:space="0" w:color="auto"/>
        <w:left w:val="none" w:sz="0" w:space="0" w:color="auto"/>
        <w:bottom w:val="none" w:sz="0" w:space="0" w:color="auto"/>
        <w:right w:val="none" w:sz="0" w:space="0" w:color="auto"/>
      </w:divBdr>
      <w:divsChild>
        <w:div w:id="1791239300">
          <w:marLeft w:val="547"/>
          <w:marRight w:val="0"/>
          <w:marTop w:val="154"/>
          <w:marBottom w:val="0"/>
          <w:divBdr>
            <w:top w:val="none" w:sz="0" w:space="0" w:color="auto"/>
            <w:left w:val="none" w:sz="0" w:space="0" w:color="auto"/>
            <w:bottom w:val="none" w:sz="0" w:space="0" w:color="auto"/>
            <w:right w:val="none" w:sz="0" w:space="0" w:color="auto"/>
          </w:divBdr>
        </w:div>
        <w:div w:id="1771775262">
          <w:marLeft w:val="1166"/>
          <w:marRight w:val="0"/>
          <w:marTop w:val="134"/>
          <w:marBottom w:val="0"/>
          <w:divBdr>
            <w:top w:val="none" w:sz="0" w:space="0" w:color="auto"/>
            <w:left w:val="none" w:sz="0" w:space="0" w:color="auto"/>
            <w:bottom w:val="none" w:sz="0" w:space="0" w:color="auto"/>
            <w:right w:val="none" w:sz="0" w:space="0" w:color="auto"/>
          </w:divBdr>
        </w:div>
        <w:div w:id="1312325333">
          <w:marLeft w:val="1166"/>
          <w:marRight w:val="0"/>
          <w:marTop w:val="134"/>
          <w:marBottom w:val="0"/>
          <w:divBdr>
            <w:top w:val="none" w:sz="0" w:space="0" w:color="auto"/>
            <w:left w:val="none" w:sz="0" w:space="0" w:color="auto"/>
            <w:bottom w:val="none" w:sz="0" w:space="0" w:color="auto"/>
            <w:right w:val="none" w:sz="0" w:space="0" w:color="auto"/>
          </w:divBdr>
        </w:div>
        <w:div w:id="1980644795">
          <w:marLeft w:val="1166"/>
          <w:marRight w:val="0"/>
          <w:marTop w:val="134"/>
          <w:marBottom w:val="0"/>
          <w:divBdr>
            <w:top w:val="none" w:sz="0" w:space="0" w:color="auto"/>
            <w:left w:val="none" w:sz="0" w:space="0" w:color="auto"/>
            <w:bottom w:val="none" w:sz="0" w:space="0" w:color="auto"/>
            <w:right w:val="none" w:sz="0" w:space="0" w:color="auto"/>
          </w:divBdr>
        </w:div>
        <w:div w:id="325935157">
          <w:marLeft w:val="547"/>
          <w:marRight w:val="0"/>
          <w:marTop w:val="154"/>
          <w:marBottom w:val="0"/>
          <w:divBdr>
            <w:top w:val="none" w:sz="0" w:space="0" w:color="auto"/>
            <w:left w:val="none" w:sz="0" w:space="0" w:color="auto"/>
            <w:bottom w:val="none" w:sz="0" w:space="0" w:color="auto"/>
            <w:right w:val="none" w:sz="0" w:space="0" w:color="auto"/>
          </w:divBdr>
        </w:div>
        <w:div w:id="1829512895">
          <w:marLeft w:val="1166"/>
          <w:marRight w:val="0"/>
          <w:marTop w:val="134"/>
          <w:marBottom w:val="0"/>
          <w:divBdr>
            <w:top w:val="none" w:sz="0" w:space="0" w:color="auto"/>
            <w:left w:val="none" w:sz="0" w:space="0" w:color="auto"/>
            <w:bottom w:val="none" w:sz="0" w:space="0" w:color="auto"/>
            <w:right w:val="none" w:sz="0" w:space="0" w:color="auto"/>
          </w:divBdr>
        </w:div>
      </w:divsChild>
    </w:div>
    <w:div w:id="321930732">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46449118">
      <w:bodyDiv w:val="1"/>
      <w:marLeft w:val="0"/>
      <w:marRight w:val="0"/>
      <w:marTop w:val="0"/>
      <w:marBottom w:val="0"/>
      <w:divBdr>
        <w:top w:val="none" w:sz="0" w:space="0" w:color="auto"/>
        <w:left w:val="none" w:sz="0" w:space="0" w:color="auto"/>
        <w:bottom w:val="none" w:sz="0" w:space="0" w:color="auto"/>
        <w:right w:val="none" w:sz="0" w:space="0" w:color="auto"/>
      </w:divBdr>
      <w:divsChild>
        <w:div w:id="259460628">
          <w:marLeft w:val="0"/>
          <w:marRight w:val="0"/>
          <w:marTop w:val="0"/>
          <w:marBottom w:val="0"/>
          <w:divBdr>
            <w:top w:val="none" w:sz="0" w:space="0" w:color="auto"/>
            <w:left w:val="none" w:sz="0" w:space="0" w:color="auto"/>
            <w:bottom w:val="none" w:sz="0" w:space="0" w:color="auto"/>
            <w:right w:val="none" w:sz="0" w:space="0" w:color="auto"/>
          </w:divBdr>
        </w:div>
      </w:divsChild>
    </w:div>
    <w:div w:id="385185410">
      <w:bodyDiv w:val="1"/>
      <w:marLeft w:val="0"/>
      <w:marRight w:val="0"/>
      <w:marTop w:val="0"/>
      <w:marBottom w:val="0"/>
      <w:divBdr>
        <w:top w:val="none" w:sz="0" w:space="0" w:color="auto"/>
        <w:left w:val="none" w:sz="0" w:space="0" w:color="auto"/>
        <w:bottom w:val="none" w:sz="0" w:space="0" w:color="auto"/>
        <w:right w:val="none" w:sz="0" w:space="0" w:color="auto"/>
      </w:divBdr>
      <w:divsChild>
        <w:div w:id="1126123535">
          <w:marLeft w:val="547"/>
          <w:marRight w:val="0"/>
          <w:marTop w:val="144"/>
          <w:marBottom w:val="0"/>
          <w:divBdr>
            <w:top w:val="none" w:sz="0" w:space="0" w:color="auto"/>
            <w:left w:val="none" w:sz="0" w:space="0" w:color="auto"/>
            <w:bottom w:val="none" w:sz="0" w:space="0" w:color="auto"/>
            <w:right w:val="none" w:sz="0" w:space="0" w:color="auto"/>
          </w:divBdr>
        </w:div>
        <w:div w:id="241647693">
          <w:marLeft w:val="1166"/>
          <w:marRight w:val="0"/>
          <w:marTop w:val="125"/>
          <w:marBottom w:val="0"/>
          <w:divBdr>
            <w:top w:val="none" w:sz="0" w:space="0" w:color="auto"/>
            <w:left w:val="none" w:sz="0" w:space="0" w:color="auto"/>
            <w:bottom w:val="none" w:sz="0" w:space="0" w:color="auto"/>
            <w:right w:val="none" w:sz="0" w:space="0" w:color="auto"/>
          </w:divBdr>
        </w:div>
        <w:div w:id="2007592432">
          <w:marLeft w:val="547"/>
          <w:marRight w:val="0"/>
          <w:marTop w:val="144"/>
          <w:marBottom w:val="0"/>
          <w:divBdr>
            <w:top w:val="none" w:sz="0" w:space="0" w:color="auto"/>
            <w:left w:val="none" w:sz="0" w:space="0" w:color="auto"/>
            <w:bottom w:val="none" w:sz="0" w:space="0" w:color="auto"/>
            <w:right w:val="none" w:sz="0" w:space="0" w:color="auto"/>
          </w:divBdr>
        </w:div>
        <w:div w:id="1808739711">
          <w:marLeft w:val="1166"/>
          <w:marRight w:val="0"/>
          <w:marTop w:val="125"/>
          <w:marBottom w:val="0"/>
          <w:divBdr>
            <w:top w:val="none" w:sz="0" w:space="0" w:color="auto"/>
            <w:left w:val="none" w:sz="0" w:space="0" w:color="auto"/>
            <w:bottom w:val="none" w:sz="0" w:space="0" w:color="auto"/>
            <w:right w:val="none" w:sz="0" w:space="0" w:color="auto"/>
          </w:divBdr>
        </w:div>
        <w:div w:id="1883974948">
          <w:marLeft w:val="1800"/>
          <w:marRight w:val="0"/>
          <w:marTop w:val="106"/>
          <w:marBottom w:val="0"/>
          <w:divBdr>
            <w:top w:val="none" w:sz="0" w:space="0" w:color="auto"/>
            <w:left w:val="none" w:sz="0" w:space="0" w:color="auto"/>
            <w:bottom w:val="none" w:sz="0" w:space="0" w:color="auto"/>
            <w:right w:val="none" w:sz="0" w:space="0" w:color="auto"/>
          </w:divBdr>
        </w:div>
        <w:div w:id="206529461">
          <w:marLeft w:val="1800"/>
          <w:marRight w:val="0"/>
          <w:marTop w:val="106"/>
          <w:marBottom w:val="0"/>
          <w:divBdr>
            <w:top w:val="none" w:sz="0" w:space="0" w:color="auto"/>
            <w:left w:val="none" w:sz="0" w:space="0" w:color="auto"/>
            <w:bottom w:val="none" w:sz="0" w:space="0" w:color="auto"/>
            <w:right w:val="none" w:sz="0" w:space="0" w:color="auto"/>
          </w:divBdr>
        </w:div>
        <w:div w:id="200017815">
          <w:marLeft w:val="1166"/>
          <w:marRight w:val="0"/>
          <w:marTop w:val="125"/>
          <w:marBottom w:val="0"/>
          <w:divBdr>
            <w:top w:val="none" w:sz="0" w:space="0" w:color="auto"/>
            <w:left w:val="none" w:sz="0" w:space="0" w:color="auto"/>
            <w:bottom w:val="none" w:sz="0" w:space="0" w:color="auto"/>
            <w:right w:val="none" w:sz="0" w:space="0" w:color="auto"/>
          </w:divBdr>
        </w:div>
        <w:div w:id="517742487">
          <w:marLeft w:val="1800"/>
          <w:marRight w:val="0"/>
          <w:marTop w:val="106"/>
          <w:marBottom w:val="0"/>
          <w:divBdr>
            <w:top w:val="none" w:sz="0" w:space="0" w:color="auto"/>
            <w:left w:val="none" w:sz="0" w:space="0" w:color="auto"/>
            <w:bottom w:val="none" w:sz="0" w:space="0" w:color="auto"/>
            <w:right w:val="none" w:sz="0" w:space="0" w:color="auto"/>
          </w:divBdr>
        </w:div>
        <w:div w:id="1410663281">
          <w:marLeft w:val="1166"/>
          <w:marRight w:val="0"/>
          <w:marTop w:val="125"/>
          <w:marBottom w:val="0"/>
          <w:divBdr>
            <w:top w:val="none" w:sz="0" w:space="0" w:color="auto"/>
            <w:left w:val="none" w:sz="0" w:space="0" w:color="auto"/>
            <w:bottom w:val="none" w:sz="0" w:space="0" w:color="auto"/>
            <w:right w:val="none" w:sz="0" w:space="0" w:color="auto"/>
          </w:divBdr>
        </w:div>
      </w:divsChild>
    </w:div>
    <w:div w:id="395903884">
      <w:bodyDiv w:val="1"/>
      <w:marLeft w:val="0"/>
      <w:marRight w:val="0"/>
      <w:marTop w:val="0"/>
      <w:marBottom w:val="0"/>
      <w:divBdr>
        <w:top w:val="none" w:sz="0" w:space="0" w:color="auto"/>
        <w:left w:val="none" w:sz="0" w:space="0" w:color="auto"/>
        <w:bottom w:val="none" w:sz="0" w:space="0" w:color="auto"/>
        <w:right w:val="none" w:sz="0" w:space="0" w:color="auto"/>
      </w:divBdr>
    </w:div>
    <w:div w:id="401292615">
      <w:bodyDiv w:val="1"/>
      <w:marLeft w:val="0"/>
      <w:marRight w:val="0"/>
      <w:marTop w:val="0"/>
      <w:marBottom w:val="0"/>
      <w:divBdr>
        <w:top w:val="none" w:sz="0" w:space="0" w:color="auto"/>
        <w:left w:val="none" w:sz="0" w:space="0" w:color="auto"/>
        <w:bottom w:val="none" w:sz="0" w:space="0" w:color="auto"/>
        <w:right w:val="none" w:sz="0" w:space="0" w:color="auto"/>
      </w:divBdr>
    </w:div>
    <w:div w:id="429391997">
      <w:bodyDiv w:val="1"/>
      <w:marLeft w:val="0"/>
      <w:marRight w:val="0"/>
      <w:marTop w:val="0"/>
      <w:marBottom w:val="0"/>
      <w:divBdr>
        <w:top w:val="none" w:sz="0" w:space="0" w:color="auto"/>
        <w:left w:val="none" w:sz="0" w:space="0" w:color="auto"/>
        <w:bottom w:val="none" w:sz="0" w:space="0" w:color="auto"/>
        <w:right w:val="none" w:sz="0" w:space="0" w:color="auto"/>
      </w:divBdr>
      <w:divsChild>
        <w:div w:id="1462335700">
          <w:marLeft w:val="1267"/>
          <w:marRight w:val="0"/>
          <w:marTop w:val="180"/>
          <w:marBottom w:val="0"/>
          <w:divBdr>
            <w:top w:val="none" w:sz="0" w:space="0" w:color="auto"/>
            <w:left w:val="none" w:sz="0" w:space="0" w:color="auto"/>
            <w:bottom w:val="none" w:sz="0" w:space="0" w:color="auto"/>
            <w:right w:val="none" w:sz="0" w:space="0" w:color="auto"/>
          </w:divBdr>
        </w:div>
      </w:divsChild>
    </w:div>
    <w:div w:id="432164531">
      <w:bodyDiv w:val="1"/>
      <w:marLeft w:val="0"/>
      <w:marRight w:val="0"/>
      <w:marTop w:val="0"/>
      <w:marBottom w:val="0"/>
      <w:divBdr>
        <w:top w:val="none" w:sz="0" w:space="0" w:color="auto"/>
        <w:left w:val="none" w:sz="0" w:space="0" w:color="auto"/>
        <w:bottom w:val="none" w:sz="0" w:space="0" w:color="auto"/>
        <w:right w:val="none" w:sz="0" w:space="0" w:color="auto"/>
      </w:divBdr>
      <w:divsChild>
        <w:div w:id="1189757154">
          <w:marLeft w:val="547"/>
          <w:marRight w:val="0"/>
          <w:marTop w:val="154"/>
          <w:marBottom w:val="0"/>
          <w:divBdr>
            <w:top w:val="none" w:sz="0" w:space="0" w:color="auto"/>
            <w:left w:val="none" w:sz="0" w:space="0" w:color="auto"/>
            <w:bottom w:val="none" w:sz="0" w:space="0" w:color="auto"/>
            <w:right w:val="none" w:sz="0" w:space="0" w:color="auto"/>
          </w:divBdr>
        </w:div>
        <w:div w:id="1226800113">
          <w:marLeft w:val="547"/>
          <w:marRight w:val="0"/>
          <w:marTop w:val="154"/>
          <w:marBottom w:val="0"/>
          <w:divBdr>
            <w:top w:val="none" w:sz="0" w:space="0" w:color="auto"/>
            <w:left w:val="none" w:sz="0" w:space="0" w:color="auto"/>
            <w:bottom w:val="none" w:sz="0" w:space="0" w:color="auto"/>
            <w:right w:val="none" w:sz="0" w:space="0" w:color="auto"/>
          </w:divBdr>
        </w:div>
        <w:div w:id="2087143198">
          <w:marLeft w:val="547"/>
          <w:marRight w:val="0"/>
          <w:marTop w:val="154"/>
          <w:marBottom w:val="0"/>
          <w:divBdr>
            <w:top w:val="none" w:sz="0" w:space="0" w:color="auto"/>
            <w:left w:val="none" w:sz="0" w:space="0" w:color="auto"/>
            <w:bottom w:val="none" w:sz="0" w:space="0" w:color="auto"/>
            <w:right w:val="none" w:sz="0" w:space="0" w:color="auto"/>
          </w:divBdr>
        </w:div>
        <w:div w:id="635722417">
          <w:marLeft w:val="547"/>
          <w:marRight w:val="0"/>
          <w:marTop w:val="154"/>
          <w:marBottom w:val="0"/>
          <w:divBdr>
            <w:top w:val="none" w:sz="0" w:space="0" w:color="auto"/>
            <w:left w:val="none" w:sz="0" w:space="0" w:color="auto"/>
            <w:bottom w:val="none" w:sz="0" w:space="0" w:color="auto"/>
            <w:right w:val="none" w:sz="0" w:space="0" w:color="auto"/>
          </w:divBdr>
        </w:div>
        <w:div w:id="1330210554">
          <w:marLeft w:val="547"/>
          <w:marRight w:val="0"/>
          <w:marTop w:val="154"/>
          <w:marBottom w:val="0"/>
          <w:divBdr>
            <w:top w:val="none" w:sz="0" w:space="0" w:color="auto"/>
            <w:left w:val="none" w:sz="0" w:space="0" w:color="auto"/>
            <w:bottom w:val="none" w:sz="0" w:space="0" w:color="auto"/>
            <w:right w:val="none" w:sz="0" w:space="0" w:color="auto"/>
          </w:divBdr>
        </w:div>
      </w:divsChild>
    </w:div>
    <w:div w:id="435054666">
      <w:bodyDiv w:val="1"/>
      <w:marLeft w:val="0"/>
      <w:marRight w:val="0"/>
      <w:marTop w:val="0"/>
      <w:marBottom w:val="0"/>
      <w:divBdr>
        <w:top w:val="none" w:sz="0" w:space="0" w:color="auto"/>
        <w:left w:val="none" w:sz="0" w:space="0" w:color="auto"/>
        <w:bottom w:val="none" w:sz="0" w:space="0" w:color="auto"/>
        <w:right w:val="none" w:sz="0" w:space="0" w:color="auto"/>
      </w:divBdr>
      <w:divsChild>
        <w:div w:id="2122725848">
          <w:marLeft w:val="1267"/>
          <w:marRight w:val="0"/>
          <w:marTop w:val="180"/>
          <w:marBottom w:val="0"/>
          <w:divBdr>
            <w:top w:val="none" w:sz="0" w:space="0" w:color="auto"/>
            <w:left w:val="none" w:sz="0" w:space="0" w:color="auto"/>
            <w:bottom w:val="none" w:sz="0" w:space="0" w:color="auto"/>
            <w:right w:val="none" w:sz="0" w:space="0" w:color="auto"/>
          </w:divBdr>
        </w:div>
      </w:divsChild>
    </w:div>
    <w:div w:id="479462646">
      <w:bodyDiv w:val="1"/>
      <w:marLeft w:val="0"/>
      <w:marRight w:val="0"/>
      <w:marTop w:val="0"/>
      <w:marBottom w:val="0"/>
      <w:divBdr>
        <w:top w:val="none" w:sz="0" w:space="0" w:color="auto"/>
        <w:left w:val="none" w:sz="0" w:space="0" w:color="auto"/>
        <w:bottom w:val="none" w:sz="0" w:space="0" w:color="auto"/>
        <w:right w:val="none" w:sz="0" w:space="0" w:color="auto"/>
      </w:divBdr>
      <w:divsChild>
        <w:div w:id="1149899451">
          <w:marLeft w:val="446"/>
          <w:marRight w:val="0"/>
          <w:marTop w:val="0"/>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96070965">
      <w:bodyDiv w:val="1"/>
      <w:marLeft w:val="0"/>
      <w:marRight w:val="0"/>
      <w:marTop w:val="0"/>
      <w:marBottom w:val="0"/>
      <w:divBdr>
        <w:top w:val="none" w:sz="0" w:space="0" w:color="auto"/>
        <w:left w:val="none" w:sz="0" w:space="0" w:color="auto"/>
        <w:bottom w:val="none" w:sz="0" w:space="0" w:color="auto"/>
        <w:right w:val="none" w:sz="0" w:space="0" w:color="auto"/>
      </w:divBdr>
    </w:div>
    <w:div w:id="502013499">
      <w:bodyDiv w:val="1"/>
      <w:marLeft w:val="0"/>
      <w:marRight w:val="0"/>
      <w:marTop w:val="0"/>
      <w:marBottom w:val="0"/>
      <w:divBdr>
        <w:top w:val="none" w:sz="0" w:space="0" w:color="auto"/>
        <w:left w:val="none" w:sz="0" w:space="0" w:color="auto"/>
        <w:bottom w:val="none" w:sz="0" w:space="0" w:color="auto"/>
        <w:right w:val="none" w:sz="0" w:space="0" w:color="auto"/>
      </w:divBdr>
      <w:divsChild>
        <w:div w:id="169180004">
          <w:marLeft w:val="547"/>
          <w:marRight w:val="0"/>
          <w:marTop w:val="154"/>
          <w:marBottom w:val="0"/>
          <w:divBdr>
            <w:top w:val="none" w:sz="0" w:space="0" w:color="auto"/>
            <w:left w:val="none" w:sz="0" w:space="0" w:color="auto"/>
            <w:bottom w:val="none" w:sz="0" w:space="0" w:color="auto"/>
            <w:right w:val="none" w:sz="0" w:space="0" w:color="auto"/>
          </w:divBdr>
        </w:div>
        <w:div w:id="363136341">
          <w:marLeft w:val="1166"/>
          <w:marRight w:val="0"/>
          <w:marTop w:val="134"/>
          <w:marBottom w:val="0"/>
          <w:divBdr>
            <w:top w:val="none" w:sz="0" w:space="0" w:color="auto"/>
            <w:left w:val="none" w:sz="0" w:space="0" w:color="auto"/>
            <w:bottom w:val="none" w:sz="0" w:space="0" w:color="auto"/>
            <w:right w:val="none" w:sz="0" w:space="0" w:color="auto"/>
          </w:divBdr>
        </w:div>
        <w:div w:id="1878738671">
          <w:marLeft w:val="1166"/>
          <w:marRight w:val="0"/>
          <w:marTop w:val="134"/>
          <w:marBottom w:val="0"/>
          <w:divBdr>
            <w:top w:val="none" w:sz="0" w:space="0" w:color="auto"/>
            <w:left w:val="none" w:sz="0" w:space="0" w:color="auto"/>
            <w:bottom w:val="none" w:sz="0" w:space="0" w:color="auto"/>
            <w:right w:val="none" w:sz="0" w:space="0" w:color="auto"/>
          </w:divBdr>
        </w:div>
        <w:div w:id="144586391">
          <w:marLeft w:val="1166"/>
          <w:marRight w:val="0"/>
          <w:marTop w:val="134"/>
          <w:marBottom w:val="0"/>
          <w:divBdr>
            <w:top w:val="none" w:sz="0" w:space="0" w:color="auto"/>
            <w:left w:val="none" w:sz="0" w:space="0" w:color="auto"/>
            <w:bottom w:val="none" w:sz="0" w:space="0" w:color="auto"/>
            <w:right w:val="none" w:sz="0" w:space="0" w:color="auto"/>
          </w:divBdr>
        </w:div>
        <w:div w:id="1109857442">
          <w:marLeft w:val="547"/>
          <w:marRight w:val="0"/>
          <w:marTop w:val="154"/>
          <w:marBottom w:val="0"/>
          <w:divBdr>
            <w:top w:val="none" w:sz="0" w:space="0" w:color="auto"/>
            <w:left w:val="none" w:sz="0" w:space="0" w:color="auto"/>
            <w:bottom w:val="none" w:sz="0" w:space="0" w:color="auto"/>
            <w:right w:val="none" w:sz="0" w:space="0" w:color="auto"/>
          </w:divBdr>
        </w:div>
        <w:div w:id="1521358363">
          <w:marLeft w:val="1166"/>
          <w:marRight w:val="0"/>
          <w:marTop w:val="134"/>
          <w:marBottom w:val="0"/>
          <w:divBdr>
            <w:top w:val="none" w:sz="0" w:space="0" w:color="auto"/>
            <w:left w:val="none" w:sz="0" w:space="0" w:color="auto"/>
            <w:bottom w:val="none" w:sz="0" w:space="0" w:color="auto"/>
            <w:right w:val="none" w:sz="0" w:space="0" w:color="auto"/>
          </w:divBdr>
        </w:div>
        <w:div w:id="2131510802">
          <w:marLeft w:val="1800"/>
          <w:marRight w:val="0"/>
          <w:marTop w:val="115"/>
          <w:marBottom w:val="0"/>
          <w:divBdr>
            <w:top w:val="none" w:sz="0" w:space="0" w:color="auto"/>
            <w:left w:val="none" w:sz="0" w:space="0" w:color="auto"/>
            <w:bottom w:val="none" w:sz="0" w:space="0" w:color="auto"/>
            <w:right w:val="none" w:sz="0" w:space="0" w:color="auto"/>
          </w:divBdr>
        </w:div>
        <w:div w:id="1041632578">
          <w:marLeft w:val="1800"/>
          <w:marRight w:val="0"/>
          <w:marTop w:val="115"/>
          <w:marBottom w:val="0"/>
          <w:divBdr>
            <w:top w:val="none" w:sz="0" w:space="0" w:color="auto"/>
            <w:left w:val="none" w:sz="0" w:space="0" w:color="auto"/>
            <w:bottom w:val="none" w:sz="0" w:space="0" w:color="auto"/>
            <w:right w:val="none" w:sz="0" w:space="0" w:color="auto"/>
          </w:divBdr>
        </w:div>
        <w:div w:id="1890189936">
          <w:marLeft w:val="1166"/>
          <w:marRight w:val="0"/>
          <w:marTop w:val="134"/>
          <w:marBottom w:val="0"/>
          <w:divBdr>
            <w:top w:val="none" w:sz="0" w:space="0" w:color="auto"/>
            <w:left w:val="none" w:sz="0" w:space="0" w:color="auto"/>
            <w:bottom w:val="none" w:sz="0" w:space="0" w:color="auto"/>
            <w:right w:val="none" w:sz="0" w:space="0" w:color="auto"/>
          </w:divBdr>
        </w:div>
        <w:div w:id="1470511137">
          <w:marLeft w:val="1800"/>
          <w:marRight w:val="0"/>
          <w:marTop w:val="115"/>
          <w:marBottom w:val="0"/>
          <w:divBdr>
            <w:top w:val="none" w:sz="0" w:space="0" w:color="auto"/>
            <w:left w:val="none" w:sz="0" w:space="0" w:color="auto"/>
            <w:bottom w:val="none" w:sz="0" w:space="0" w:color="auto"/>
            <w:right w:val="none" w:sz="0" w:space="0" w:color="auto"/>
          </w:divBdr>
        </w:div>
        <w:div w:id="827014776">
          <w:marLeft w:val="547"/>
          <w:marRight w:val="0"/>
          <w:marTop w:val="154"/>
          <w:marBottom w:val="0"/>
          <w:divBdr>
            <w:top w:val="none" w:sz="0" w:space="0" w:color="auto"/>
            <w:left w:val="none" w:sz="0" w:space="0" w:color="auto"/>
            <w:bottom w:val="none" w:sz="0" w:space="0" w:color="auto"/>
            <w:right w:val="none" w:sz="0" w:space="0" w:color="auto"/>
          </w:divBdr>
        </w:div>
      </w:divsChild>
    </w:div>
    <w:div w:id="509687214">
      <w:bodyDiv w:val="1"/>
      <w:marLeft w:val="0"/>
      <w:marRight w:val="0"/>
      <w:marTop w:val="0"/>
      <w:marBottom w:val="0"/>
      <w:divBdr>
        <w:top w:val="none" w:sz="0" w:space="0" w:color="auto"/>
        <w:left w:val="none" w:sz="0" w:space="0" w:color="auto"/>
        <w:bottom w:val="none" w:sz="0" w:space="0" w:color="auto"/>
        <w:right w:val="none" w:sz="0" w:space="0" w:color="auto"/>
      </w:divBdr>
      <w:divsChild>
        <w:div w:id="424543739">
          <w:marLeft w:val="1166"/>
          <w:marRight w:val="0"/>
          <w:marTop w:val="86"/>
          <w:marBottom w:val="0"/>
          <w:divBdr>
            <w:top w:val="none" w:sz="0" w:space="0" w:color="auto"/>
            <w:left w:val="none" w:sz="0" w:space="0" w:color="auto"/>
            <w:bottom w:val="none" w:sz="0" w:space="0" w:color="auto"/>
            <w:right w:val="none" w:sz="0" w:space="0" w:color="auto"/>
          </w:divBdr>
        </w:div>
        <w:div w:id="1779375613">
          <w:marLeft w:val="1166"/>
          <w:marRight w:val="0"/>
          <w:marTop w:val="86"/>
          <w:marBottom w:val="0"/>
          <w:divBdr>
            <w:top w:val="none" w:sz="0" w:space="0" w:color="auto"/>
            <w:left w:val="none" w:sz="0" w:space="0" w:color="auto"/>
            <w:bottom w:val="none" w:sz="0" w:space="0" w:color="auto"/>
            <w:right w:val="none" w:sz="0" w:space="0" w:color="auto"/>
          </w:divBdr>
        </w:div>
        <w:div w:id="649987838">
          <w:marLeft w:val="1800"/>
          <w:marRight w:val="0"/>
          <w:marTop w:val="72"/>
          <w:marBottom w:val="0"/>
          <w:divBdr>
            <w:top w:val="none" w:sz="0" w:space="0" w:color="auto"/>
            <w:left w:val="none" w:sz="0" w:space="0" w:color="auto"/>
            <w:bottom w:val="none" w:sz="0" w:space="0" w:color="auto"/>
            <w:right w:val="none" w:sz="0" w:space="0" w:color="auto"/>
          </w:divBdr>
        </w:div>
        <w:div w:id="1532452916">
          <w:marLeft w:val="2520"/>
          <w:marRight w:val="0"/>
          <w:marTop w:val="62"/>
          <w:marBottom w:val="0"/>
          <w:divBdr>
            <w:top w:val="none" w:sz="0" w:space="0" w:color="auto"/>
            <w:left w:val="none" w:sz="0" w:space="0" w:color="auto"/>
            <w:bottom w:val="none" w:sz="0" w:space="0" w:color="auto"/>
            <w:right w:val="none" w:sz="0" w:space="0" w:color="auto"/>
          </w:divBdr>
        </w:div>
        <w:div w:id="850685583">
          <w:marLeft w:val="2520"/>
          <w:marRight w:val="0"/>
          <w:marTop w:val="62"/>
          <w:marBottom w:val="0"/>
          <w:divBdr>
            <w:top w:val="none" w:sz="0" w:space="0" w:color="auto"/>
            <w:left w:val="none" w:sz="0" w:space="0" w:color="auto"/>
            <w:bottom w:val="none" w:sz="0" w:space="0" w:color="auto"/>
            <w:right w:val="none" w:sz="0" w:space="0" w:color="auto"/>
          </w:divBdr>
        </w:div>
        <w:div w:id="1133712848">
          <w:marLeft w:val="2520"/>
          <w:marRight w:val="0"/>
          <w:marTop w:val="62"/>
          <w:marBottom w:val="0"/>
          <w:divBdr>
            <w:top w:val="none" w:sz="0" w:space="0" w:color="auto"/>
            <w:left w:val="none" w:sz="0" w:space="0" w:color="auto"/>
            <w:bottom w:val="none" w:sz="0" w:space="0" w:color="auto"/>
            <w:right w:val="none" w:sz="0" w:space="0" w:color="auto"/>
          </w:divBdr>
        </w:div>
        <w:div w:id="49620242">
          <w:marLeft w:val="1166"/>
          <w:marRight w:val="0"/>
          <w:marTop w:val="86"/>
          <w:marBottom w:val="0"/>
          <w:divBdr>
            <w:top w:val="none" w:sz="0" w:space="0" w:color="auto"/>
            <w:left w:val="none" w:sz="0" w:space="0" w:color="auto"/>
            <w:bottom w:val="none" w:sz="0" w:space="0" w:color="auto"/>
            <w:right w:val="none" w:sz="0" w:space="0" w:color="auto"/>
          </w:divBdr>
        </w:div>
        <w:div w:id="334841845">
          <w:marLeft w:val="547"/>
          <w:marRight w:val="0"/>
          <w:marTop w:val="96"/>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49612904">
      <w:bodyDiv w:val="1"/>
      <w:marLeft w:val="0"/>
      <w:marRight w:val="0"/>
      <w:marTop w:val="0"/>
      <w:marBottom w:val="0"/>
      <w:divBdr>
        <w:top w:val="none" w:sz="0" w:space="0" w:color="auto"/>
        <w:left w:val="none" w:sz="0" w:space="0" w:color="auto"/>
        <w:bottom w:val="none" w:sz="0" w:space="0" w:color="auto"/>
        <w:right w:val="none" w:sz="0" w:space="0" w:color="auto"/>
      </w:divBdr>
      <w:divsChild>
        <w:div w:id="580605386">
          <w:marLeft w:val="547"/>
          <w:marRight w:val="0"/>
          <w:marTop w:val="130"/>
          <w:marBottom w:val="0"/>
          <w:divBdr>
            <w:top w:val="none" w:sz="0" w:space="0" w:color="auto"/>
            <w:left w:val="none" w:sz="0" w:space="0" w:color="auto"/>
            <w:bottom w:val="none" w:sz="0" w:space="0" w:color="auto"/>
            <w:right w:val="none" w:sz="0" w:space="0" w:color="auto"/>
          </w:divBdr>
        </w:div>
        <w:div w:id="1666397072">
          <w:marLeft w:val="547"/>
          <w:marRight w:val="0"/>
          <w:marTop w:val="130"/>
          <w:marBottom w:val="0"/>
          <w:divBdr>
            <w:top w:val="none" w:sz="0" w:space="0" w:color="auto"/>
            <w:left w:val="none" w:sz="0" w:space="0" w:color="auto"/>
            <w:bottom w:val="none" w:sz="0" w:space="0" w:color="auto"/>
            <w:right w:val="none" w:sz="0" w:space="0" w:color="auto"/>
          </w:divBdr>
        </w:div>
        <w:div w:id="1511024947">
          <w:marLeft w:val="1166"/>
          <w:marRight w:val="0"/>
          <w:marTop w:val="115"/>
          <w:marBottom w:val="0"/>
          <w:divBdr>
            <w:top w:val="none" w:sz="0" w:space="0" w:color="auto"/>
            <w:left w:val="none" w:sz="0" w:space="0" w:color="auto"/>
            <w:bottom w:val="none" w:sz="0" w:space="0" w:color="auto"/>
            <w:right w:val="none" w:sz="0" w:space="0" w:color="auto"/>
          </w:divBdr>
        </w:div>
        <w:div w:id="656615542">
          <w:marLeft w:val="1166"/>
          <w:marRight w:val="0"/>
          <w:marTop w:val="115"/>
          <w:marBottom w:val="0"/>
          <w:divBdr>
            <w:top w:val="none" w:sz="0" w:space="0" w:color="auto"/>
            <w:left w:val="none" w:sz="0" w:space="0" w:color="auto"/>
            <w:bottom w:val="none" w:sz="0" w:space="0" w:color="auto"/>
            <w:right w:val="none" w:sz="0" w:space="0" w:color="auto"/>
          </w:divBdr>
        </w:div>
        <w:div w:id="1784230808">
          <w:marLeft w:val="1166"/>
          <w:marRight w:val="0"/>
          <w:marTop w:val="115"/>
          <w:marBottom w:val="0"/>
          <w:divBdr>
            <w:top w:val="none" w:sz="0" w:space="0" w:color="auto"/>
            <w:left w:val="none" w:sz="0" w:space="0" w:color="auto"/>
            <w:bottom w:val="none" w:sz="0" w:space="0" w:color="auto"/>
            <w:right w:val="none" w:sz="0" w:space="0" w:color="auto"/>
          </w:divBdr>
        </w:div>
        <w:div w:id="1276786412">
          <w:marLeft w:val="547"/>
          <w:marRight w:val="0"/>
          <w:marTop w:val="130"/>
          <w:marBottom w:val="0"/>
          <w:divBdr>
            <w:top w:val="none" w:sz="0" w:space="0" w:color="auto"/>
            <w:left w:val="none" w:sz="0" w:space="0" w:color="auto"/>
            <w:bottom w:val="none" w:sz="0" w:space="0" w:color="auto"/>
            <w:right w:val="none" w:sz="0" w:space="0" w:color="auto"/>
          </w:divBdr>
        </w:div>
        <w:div w:id="153300620">
          <w:marLeft w:val="1166"/>
          <w:marRight w:val="0"/>
          <w:marTop w:val="115"/>
          <w:marBottom w:val="0"/>
          <w:divBdr>
            <w:top w:val="none" w:sz="0" w:space="0" w:color="auto"/>
            <w:left w:val="none" w:sz="0" w:space="0" w:color="auto"/>
            <w:bottom w:val="none" w:sz="0" w:space="0" w:color="auto"/>
            <w:right w:val="none" w:sz="0" w:space="0" w:color="auto"/>
          </w:divBdr>
        </w:div>
        <w:div w:id="491600940">
          <w:marLeft w:val="1166"/>
          <w:marRight w:val="0"/>
          <w:marTop w:val="115"/>
          <w:marBottom w:val="0"/>
          <w:divBdr>
            <w:top w:val="none" w:sz="0" w:space="0" w:color="auto"/>
            <w:left w:val="none" w:sz="0" w:space="0" w:color="auto"/>
            <w:bottom w:val="none" w:sz="0" w:space="0" w:color="auto"/>
            <w:right w:val="none" w:sz="0" w:space="0" w:color="auto"/>
          </w:divBdr>
        </w:div>
        <w:div w:id="308753846">
          <w:marLeft w:val="1166"/>
          <w:marRight w:val="0"/>
          <w:marTop w:val="115"/>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8070095">
      <w:bodyDiv w:val="1"/>
      <w:marLeft w:val="0"/>
      <w:marRight w:val="0"/>
      <w:marTop w:val="0"/>
      <w:marBottom w:val="0"/>
      <w:divBdr>
        <w:top w:val="none" w:sz="0" w:space="0" w:color="auto"/>
        <w:left w:val="none" w:sz="0" w:space="0" w:color="auto"/>
        <w:bottom w:val="none" w:sz="0" w:space="0" w:color="auto"/>
        <w:right w:val="none" w:sz="0" w:space="0" w:color="auto"/>
      </w:divBdr>
      <w:divsChild>
        <w:div w:id="314997227">
          <w:marLeft w:val="547"/>
          <w:marRight w:val="0"/>
          <w:marTop w:val="120"/>
          <w:marBottom w:val="0"/>
          <w:divBdr>
            <w:top w:val="none" w:sz="0" w:space="0" w:color="auto"/>
            <w:left w:val="none" w:sz="0" w:space="0" w:color="auto"/>
            <w:bottom w:val="none" w:sz="0" w:space="0" w:color="auto"/>
            <w:right w:val="none" w:sz="0" w:space="0" w:color="auto"/>
          </w:divBdr>
        </w:div>
        <w:div w:id="1433474171">
          <w:marLeft w:val="1166"/>
          <w:marRight w:val="0"/>
          <w:marTop w:val="106"/>
          <w:marBottom w:val="0"/>
          <w:divBdr>
            <w:top w:val="none" w:sz="0" w:space="0" w:color="auto"/>
            <w:left w:val="none" w:sz="0" w:space="0" w:color="auto"/>
            <w:bottom w:val="none" w:sz="0" w:space="0" w:color="auto"/>
            <w:right w:val="none" w:sz="0" w:space="0" w:color="auto"/>
          </w:divBdr>
        </w:div>
        <w:div w:id="1047877332">
          <w:marLeft w:val="1800"/>
          <w:marRight w:val="0"/>
          <w:marTop w:val="91"/>
          <w:marBottom w:val="0"/>
          <w:divBdr>
            <w:top w:val="none" w:sz="0" w:space="0" w:color="auto"/>
            <w:left w:val="none" w:sz="0" w:space="0" w:color="auto"/>
            <w:bottom w:val="none" w:sz="0" w:space="0" w:color="auto"/>
            <w:right w:val="none" w:sz="0" w:space="0" w:color="auto"/>
          </w:divBdr>
        </w:div>
        <w:div w:id="196242002">
          <w:marLeft w:val="1166"/>
          <w:marRight w:val="0"/>
          <w:marTop w:val="106"/>
          <w:marBottom w:val="0"/>
          <w:divBdr>
            <w:top w:val="none" w:sz="0" w:space="0" w:color="auto"/>
            <w:left w:val="none" w:sz="0" w:space="0" w:color="auto"/>
            <w:bottom w:val="none" w:sz="0" w:space="0" w:color="auto"/>
            <w:right w:val="none" w:sz="0" w:space="0" w:color="auto"/>
          </w:divBdr>
        </w:div>
        <w:div w:id="458569911">
          <w:marLeft w:val="1800"/>
          <w:marRight w:val="0"/>
          <w:marTop w:val="91"/>
          <w:marBottom w:val="0"/>
          <w:divBdr>
            <w:top w:val="none" w:sz="0" w:space="0" w:color="auto"/>
            <w:left w:val="none" w:sz="0" w:space="0" w:color="auto"/>
            <w:bottom w:val="none" w:sz="0" w:space="0" w:color="auto"/>
            <w:right w:val="none" w:sz="0" w:space="0" w:color="auto"/>
          </w:divBdr>
        </w:div>
        <w:div w:id="492375060">
          <w:marLeft w:val="547"/>
          <w:marRight w:val="0"/>
          <w:marTop w:val="120"/>
          <w:marBottom w:val="0"/>
          <w:divBdr>
            <w:top w:val="none" w:sz="0" w:space="0" w:color="auto"/>
            <w:left w:val="none" w:sz="0" w:space="0" w:color="auto"/>
            <w:bottom w:val="none" w:sz="0" w:space="0" w:color="auto"/>
            <w:right w:val="none" w:sz="0" w:space="0" w:color="auto"/>
          </w:divBdr>
        </w:div>
        <w:div w:id="98183765">
          <w:marLeft w:val="1166"/>
          <w:marRight w:val="0"/>
          <w:marTop w:val="106"/>
          <w:marBottom w:val="0"/>
          <w:divBdr>
            <w:top w:val="none" w:sz="0" w:space="0" w:color="auto"/>
            <w:left w:val="none" w:sz="0" w:space="0" w:color="auto"/>
            <w:bottom w:val="none" w:sz="0" w:space="0" w:color="auto"/>
            <w:right w:val="none" w:sz="0" w:space="0" w:color="auto"/>
          </w:divBdr>
        </w:div>
        <w:div w:id="678773467">
          <w:marLeft w:val="1166"/>
          <w:marRight w:val="0"/>
          <w:marTop w:val="106"/>
          <w:marBottom w:val="0"/>
          <w:divBdr>
            <w:top w:val="none" w:sz="0" w:space="0" w:color="auto"/>
            <w:left w:val="none" w:sz="0" w:space="0" w:color="auto"/>
            <w:bottom w:val="none" w:sz="0" w:space="0" w:color="auto"/>
            <w:right w:val="none" w:sz="0" w:space="0" w:color="auto"/>
          </w:divBdr>
        </w:div>
        <w:div w:id="1610700794">
          <w:marLeft w:val="547"/>
          <w:marRight w:val="0"/>
          <w:marTop w:val="120"/>
          <w:marBottom w:val="0"/>
          <w:divBdr>
            <w:top w:val="none" w:sz="0" w:space="0" w:color="auto"/>
            <w:left w:val="none" w:sz="0" w:space="0" w:color="auto"/>
            <w:bottom w:val="none" w:sz="0" w:space="0" w:color="auto"/>
            <w:right w:val="none" w:sz="0" w:space="0" w:color="auto"/>
          </w:divBdr>
        </w:div>
        <w:div w:id="1650013694">
          <w:marLeft w:val="1166"/>
          <w:marRight w:val="0"/>
          <w:marTop w:val="106"/>
          <w:marBottom w:val="0"/>
          <w:divBdr>
            <w:top w:val="none" w:sz="0" w:space="0" w:color="auto"/>
            <w:left w:val="none" w:sz="0" w:space="0" w:color="auto"/>
            <w:bottom w:val="none" w:sz="0" w:space="0" w:color="auto"/>
            <w:right w:val="none" w:sz="0" w:space="0" w:color="auto"/>
          </w:divBdr>
        </w:div>
        <w:div w:id="2108188196">
          <w:marLeft w:val="1166"/>
          <w:marRight w:val="0"/>
          <w:marTop w:val="106"/>
          <w:marBottom w:val="0"/>
          <w:divBdr>
            <w:top w:val="none" w:sz="0" w:space="0" w:color="auto"/>
            <w:left w:val="none" w:sz="0" w:space="0" w:color="auto"/>
            <w:bottom w:val="none" w:sz="0" w:space="0" w:color="auto"/>
            <w:right w:val="none" w:sz="0" w:space="0" w:color="auto"/>
          </w:divBdr>
        </w:div>
        <w:div w:id="640884532">
          <w:marLeft w:val="1166"/>
          <w:marRight w:val="0"/>
          <w:marTop w:val="106"/>
          <w:marBottom w:val="0"/>
          <w:divBdr>
            <w:top w:val="none" w:sz="0" w:space="0" w:color="auto"/>
            <w:left w:val="none" w:sz="0" w:space="0" w:color="auto"/>
            <w:bottom w:val="none" w:sz="0" w:space="0" w:color="auto"/>
            <w:right w:val="none" w:sz="0" w:space="0" w:color="auto"/>
          </w:divBdr>
        </w:div>
        <w:div w:id="968826228">
          <w:marLeft w:val="547"/>
          <w:marRight w:val="0"/>
          <w:marTop w:val="120"/>
          <w:marBottom w:val="0"/>
          <w:divBdr>
            <w:top w:val="none" w:sz="0" w:space="0" w:color="auto"/>
            <w:left w:val="none" w:sz="0" w:space="0" w:color="auto"/>
            <w:bottom w:val="none" w:sz="0" w:space="0" w:color="auto"/>
            <w:right w:val="none" w:sz="0" w:space="0" w:color="auto"/>
          </w:divBdr>
        </w:div>
        <w:div w:id="2128962116">
          <w:marLeft w:val="1166"/>
          <w:marRight w:val="0"/>
          <w:marTop w:val="106"/>
          <w:marBottom w:val="0"/>
          <w:divBdr>
            <w:top w:val="none" w:sz="0" w:space="0" w:color="auto"/>
            <w:left w:val="none" w:sz="0" w:space="0" w:color="auto"/>
            <w:bottom w:val="none" w:sz="0" w:space="0" w:color="auto"/>
            <w:right w:val="none" w:sz="0" w:space="0" w:color="auto"/>
          </w:divBdr>
        </w:div>
        <w:div w:id="298922225">
          <w:marLeft w:val="1166"/>
          <w:marRight w:val="0"/>
          <w:marTop w:val="106"/>
          <w:marBottom w:val="0"/>
          <w:divBdr>
            <w:top w:val="none" w:sz="0" w:space="0" w:color="auto"/>
            <w:left w:val="none" w:sz="0" w:space="0" w:color="auto"/>
            <w:bottom w:val="none" w:sz="0" w:space="0" w:color="auto"/>
            <w:right w:val="none" w:sz="0" w:space="0" w:color="auto"/>
          </w:divBdr>
        </w:div>
      </w:divsChild>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36689085">
      <w:bodyDiv w:val="1"/>
      <w:marLeft w:val="0"/>
      <w:marRight w:val="0"/>
      <w:marTop w:val="0"/>
      <w:marBottom w:val="0"/>
      <w:divBdr>
        <w:top w:val="none" w:sz="0" w:space="0" w:color="auto"/>
        <w:left w:val="none" w:sz="0" w:space="0" w:color="auto"/>
        <w:bottom w:val="none" w:sz="0" w:space="0" w:color="auto"/>
        <w:right w:val="none" w:sz="0" w:space="0" w:color="auto"/>
      </w:divBdr>
      <w:divsChild>
        <w:div w:id="791360970">
          <w:marLeft w:val="1267"/>
          <w:marRight w:val="0"/>
          <w:marTop w:val="180"/>
          <w:marBottom w:val="0"/>
          <w:divBdr>
            <w:top w:val="none" w:sz="0" w:space="0" w:color="auto"/>
            <w:left w:val="none" w:sz="0" w:space="0" w:color="auto"/>
            <w:bottom w:val="none" w:sz="0" w:space="0" w:color="auto"/>
            <w:right w:val="none" w:sz="0" w:space="0" w:color="auto"/>
          </w:divBdr>
        </w:div>
      </w:divsChild>
    </w:div>
    <w:div w:id="660623560">
      <w:bodyDiv w:val="1"/>
      <w:marLeft w:val="0"/>
      <w:marRight w:val="0"/>
      <w:marTop w:val="0"/>
      <w:marBottom w:val="0"/>
      <w:divBdr>
        <w:top w:val="none" w:sz="0" w:space="0" w:color="auto"/>
        <w:left w:val="none" w:sz="0" w:space="0" w:color="auto"/>
        <w:bottom w:val="none" w:sz="0" w:space="0" w:color="auto"/>
        <w:right w:val="none" w:sz="0" w:space="0" w:color="auto"/>
      </w:divBdr>
      <w:divsChild>
        <w:div w:id="1443841136">
          <w:marLeft w:val="547"/>
          <w:marRight w:val="0"/>
          <w:marTop w:val="154"/>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1906942">
      <w:bodyDiv w:val="1"/>
      <w:marLeft w:val="0"/>
      <w:marRight w:val="0"/>
      <w:marTop w:val="0"/>
      <w:marBottom w:val="0"/>
      <w:divBdr>
        <w:top w:val="none" w:sz="0" w:space="0" w:color="auto"/>
        <w:left w:val="none" w:sz="0" w:space="0" w:color="auto"/>
        <w:bottom w:val="none" w:sz="0" w:space="0" w:color="auto"/>
        <w:right w:val="none" w:sz="0" w:space="0" w:color="auto"/>
      </w:divBdr>
      <w:divsChild>
        <w:div w:id="1156192315">
          <w:marLeft w:val="1267"/>
          <w:marRight w:val="0"/>
          <w:marTop w:val="180"/>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22872057">
      <w:bodyDiv w:val="1"/>
      <w:marLeft w:val="0"/>
      <w:marRight w:val="0"/>
      <w:marTop w:val="0"/>
      <w:marBottom w:val="0"/>
      <w:divBdr>
        <w:top w:val="none" w:sz="0" w:space="0" w:color="auto"/>
        <w:left w:val="none" w:sz="0" w:space="0" w:color="auto"/>
        <w:bottom w:val="none" w:sz="0" w:space="0" w:color="auto"/>
        <w:right w:val="none" w:sz="0" w:space="0" w:color="auto"/>
      </w:divBdr>
      <w:divsChild>
        <w:div w:id="760296612">
          <w:marLeft w:val="547"/>
          <w:marRight w:val="0"/>
          <w:marTop w:val="130"/>
          <w:marBottom w:val="0"/>
          <w:divBdr>
            <w:top w:val="none" w:sz="0" w:space="0" w:color="auto"/>
            <w:left w:val="none" w:sz="0" w:space="0" w:color="auto"/>
            <w:bottom w:val="none" w:sz="0" w:space="0" w:color="auto"/>
            <w:right w:val="none" w:sz="0" w:space="0" w:color="auto"/>
          </w:divBdr>
        </w:div>
        <w:div w:id="25907191">
          <w:marLeft w:val="1166"/>
          <w:marRight w:val="0"/>
          <w:marTop w:val="115"/>
          <w:marBottom w:val="0"/>
          <w:divBdr>
            <w:top w:val="none" w:sz="0" w:space="0" w:color="auto"/>
            <w:left w:val="none" w:sz="0" w:space="0" w:color="auto"/>
            <w:bottom w:val="none" w:sz="0" w:space="0" w:color="auto"/>
            <w:right w:val="none" w:sz="0" w:space="0" w:color="auto"/>
          </w:divBdr>
        </w:div>
        <w:div w:id="938028523">
          <w:marLeft w:val="1166"/>
          <w:marRight w:val="0"/>
          <w:marTop w:val="115"/>
          <w:marBottom w:val="0"/>
          <w:divBdr>
            <w:top w:val="none" w:sz="0" w:space="0" w:color="auto"/>
            <w:left w:val="none" w:sz="0" w:space="0" w:color="auto"/>
            <w:bottom w:val="none" w:sz="0" w:space="0" w:color="auto"/>
            <w:right w:val="none" w:sz="0" w:space="0" w:color="auto"/>
          </w:divBdr>
        </w:div>
        <w:div w:id="1146165580">
          <w:marLeft w:val="1166"/>
          <w:marRight w:val="0"/>
          <w:marTop w:val="115"/>
          <w:marBottom w:val="0"/>
          <w:divBdr>
            <w:top w:val="none" w:sz="0" w:space="0" w:color="auto"/>
            <w:left w:val="none" w:sz="0" w:space="0" w:color="auto"/>
            <w:bottom w:val="none" w:sz="0" w:space="0" w:color="auto"/>
            <w:right w:val="none" w:sz="0" w:space="0" w:color="auto"/>
          </w:divBdr>
        </w:div>
        <w:div w:id="31392981">
          <w:marLeft w:val="1800"/>
          <w:marRight w:val="0"/>
          <w:marTop w:val="96"/>
          <w:marBottom w:val="0"/>
          <w:divBdr>
            <w:top w:val="none" w:sz="0" w:space="0" w:color="auto"/>
            <w:left w:val="none" w:sz="0" w:space="0" w:color="auto"/>
            <w:bottom w:val="none" w:sz="0" w:space="0" w:color="auto"/>
            <w:right w:val="none" w:sz="0" w:space="0" w:color="auto"/>
          </w:divBdr>
        </w:div>
        <w:div w:id="16777600">
          <w:marLeft w:val="1800"/>
          <w:marRight w:val="0"/>
          <w:marTop w:val="96"/>
          <w:marBottom w:val="0"/>
          <w:divBdr>
            <w:top w:val="none" w:sz="0" w:space="0" w:color="auto"/>
            <w:left w:val="none" w:sz="0" w:space="0" w:color="auto"/>
            <w:bottom w:val="none" w:sz="0" w:space="0" w:color="auto"/>
            <w:right w:val="none" w:sz="0" w:space="0" w:color="auto"/>
          </w:divBdr>
        </w:div>
        <w:div w:id="212355217">
          <w:marLeft w:val="1800"/>
          <w:marRight w:val="0"/>
          <w:marTop w:val="96"/>
          <w:marBottom w:val="0"/>
          <w:divBdr>
            <w:top w:val="none" w:sz="0" w:space="0" w:color="auto"/>
            <w:left w:val="none" w:sz="0" w:space="0" w:color="auto"/>
            <w:bottom w:val="none" w:sz="0" w:space="0" w:color="auto"/>
            <w:right w:val="none" w:sz="0" w:space="0" w:color="auto"/>
          </w:divBdr>
        </w:div>
        <w:div w:id="785733135">
          <w:marLeft w:val="1166"/>
          <w:marRight w:val="0"/>
          <w:marTop w:val="115"/>
          <w:marBottom w:val="0"/>
          <w:divBdr>
            <w:top w:val="none" w:sz="0" w:space="0" w:color="auto"/>
            <w:left w:val="none" w:sz="0" w:space="0" w:color="auto"/>
            <w:bottom w:val="none" w:sz="0" w:space="0" w:color="auto"/>
            <w:right w:val="none" w:sz="0" w:space="0" w:color="auto"/>
          </w:divBdr>
        </w:div>
        <w:div w:id="1801921473">
          <w:marLeft w:val="1166"/>
          <w:marRight w:val="0"/>
          <w:marTop w:val="115"/>
          <w:marBottom w:val="0"/>
          <w:divBdr>
            <w:top w:val="none" w:sz="0" w:space="0" w:color="auto"/>
            <w:left w:val="none" w:sz="0" w:space="0" w:color="auto"/>
            <w:bottom w:val="none" w:sz="0" w:space="0" w:color="auto"/>
            <w:right w:val="none" w:sz="0" w:space="0" w:color="auto"/>
          </w:divBdr>
        </w:div>
        <w:div w:id="161819182">
          <w:marLeft w:val="1166"/>
          <w:marRight w:val="0"/>
          <w:marTop w:val="115"/>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779180301">
      <w:bodyDiv w:val="1"/>
      <w:marLeft w:val="0"/>
      <w:marRight w:val="0"/>
      <w:marTop w:val="0"/>
      <w:marBottom w:val="0"/>
      <w:divBdr>
        <w:top w:val="none" w:sz="0" w:space="0" w:color="auto"/>
        <w:left w:val="none" w:sz="0" w:space="0" w:color="auto"/>
        <w:bottom w:val="none" w:sz="0" w:space="0" w:color="auto"/>
        <w:right w:val="none" w:sz="0" w:space="0" w:color="auto"/>
      </w:divBdr>
    </w:div>
    <w:div w:id="781805190">
      <w:bodyDiv w:val="1"/>
      <w:marLeft w:val="0"/>
      <w:marRight w:val="0"/>
      <w:marTop w:val="0"/>
      <w:marBottom w:val="0"/>
      <w:divBdr>
        <w:top w:val="none" w:sz="0" w:space="0" w:color="auto"/>
        <w:left w:val="none" w:sz="0" w:space="0" w:color="auto"/>
        <w:bottom w:val="none" w:sz="0" w:space="0" w:color="auto"/>
        <w:right w:val="none" w:sz="0" w:space="0" w:color="auto"/>
      </w:divBdr>
    </w:div>
    <w:div w:id="800346033">
      <w:bodyDiv w:val="1"/>
      <w:marLeft w:val="0"/>
      <w:marRight w:val="0"/>
      <w:marTop w:val="0"/>
      <w:marBottom w:val="0"/>
      <w:divBdr>
        <w:top w:val="none" w:sz="0" w:space="0" w:color="auto"/>
        <w:left w:val="none" w:sz="0" w:space="0" w:color="auto"/>
        <w:bottom w:val="none" w:sz="0" w:space="0" w:color="auto"/>
        <w:right w:val="none" w:sz="0" w:space="0" w:color="auto"/>
      </w:divBdr>
      <w:divsChild>
        <w:div w:id="1166360064">
          <w:marLeft w:val="2261"/>
          <w:marRight w:val="0"/>
          <w:marTop w:val="100"/>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17058432">
      <w:bodyDiv w:val="1"/>
      <w:marLeft w:val="0"/>
      <w:marRight w:val="0"/>
      <w:marTop w:val="0"/>
      <w:marBottom w:val="0"/>
      <w:divBdr>
        <w:top w:val="none" w:sz="0" w:space="0" w:color="auto"/>
        <w:left w:val="none" w:sz="0" w:space="0" w:color="auto"/>
        <w:bottom w:val="none" w:sz="0" w:space="0" w:color="auto"/>
        <w:right w:val="none" w:sz="0" w:space="0" w:color="auto"/>
      </w:divBdr>
      <w:divsChild>
        <w:div w:id="958296761">
          <w:marLeft w:val="547"/>
          <w:marRight w:val="0"/>
          <w:marTop w:val="154"/>
          <w:marBottom w:val="0"/>
          <w:divBdr>
            <w:top w:val="none" w:sz="0" w:space="0" w:color="auto"/>
            <w:left w:val="none" w:sz="0" w:space="0" w:color="auto"/>
            <w:bottom w:val="none" w:sz="0" w:space="0" w:color="auto"/>
            <w:right w:val="none" w:sz="0" w:space="0" w:color="auto"/>
          </w:divBdr>
        </w:div>
        <w:div w:id="2052873667">
          <w:marLeft w:val="1166"/>
          <w:marRight w:val="0"/>
          <w:marTop w:val="134"/>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04283361">
      <w:bodyDiv w:val="1"/>
      <w:marLeft w:val="0"/>
      <w:marRight w:val="0"/>
      <w:marTop w:val="0"/>
      <w:marBottom w:val="0"/>
      <w:divBdr>
        <w:top w:val="none" w:sz="0" w:space="0" w:color="auto"/>
        <w:left w:val="none" w:sz="0" w:space="0" w:color="auto"/>
        <w:bottom w:val="none" w:sz="0" w:space="0" w:color="auto"/>
        <w:right w:val="none" w:sz="0" w:space="0" w:color="auto"/>
      </w:divBdr>
      <w:divsChild>
        <w:div w:id="411316280">
          <w:marLeft w:val="547"/>
          <w:marRight w:val="0"/>
          <w:marTop w:val="106"/>
          <w:marBottom w:val="0"/>
          <w:divBdr>
            <w:top w:val="none" w:sz="0" w:space="0" w:color="auto"/>
            <w:left w:val="none" w:sz="0" w:space="0" w:color="auto"/>
            <w:bottom w:val="none" w:sz="0" w:space="0" w:color="auto"/>
            <w:right w:val="none" w:sz="0" w:space="0" w:color="auto"/>
          </w:divBdr>
        </w:div>
        <w:div w:id="771359754">
          <w:marLeft w:val="1166"/>
          <w:marRight w:val="0"/>
          <w:marTop w:val="96"/>
          <w:marBottom w:val="0"/>
          <w:divBdr>
            <w:top w:val="none" w:sz="0" w:space="0" w:color="auto"/>
            <w:left w:val="none" w:sz="0" w:space="0" w:color="auto"/>
            <w:bottom w:val="none" w:sz="0" w:space="0" w:color="auto"/>
            <w:right w:val="none" w:sz="0" w:space="0" w:color="auto"/>
          </w:divBdr>
        </w:div>
        <w:div w:id="689338279">
          <w:marLeft w:val="1166"/>
          <w:marRight w:val="0"/>
          <w:marTop w:val="96"/>
          <w:marBottom w:val="0"/>
          <w:divBdr>
            <w:top w:val="none" w:sz="0" w:space="0" w:color="auto"/>
            <w:left w:val="none" w:sz="0" w:space="0" w:color="auto"/>
            <w:bottom w:val="none" w:sz="0" w:space="0" w:color="auto"/>
            <w:right w:val="none" w:sz="0" w:space="0" w:color="auto"/>
          </w:divBdr>
        </w:div>
        <w:div w:id="1876119826">
          <w:marLeft w:val="1166"/>
          <w:marRight w:val="0"/>
          <w:marTop w:val="96"/>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702823">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2025172">
      <w:bodyDiv w:val="1"/>
      <w:marLeft w:val="0"/>
      <w:marRight w:val="0"/>
      <w:marTop w:val="0"/>
      <w:marBottom w:val="0"/>
      <w:divBdr>
        <w:top w:val="none" w:sz="0" w:space="0" w:color="auto"/>
        <w:left w:val="none" w:sz="0" w:space="0" w:color="auto"/>
        <w:bottom w:val="none" w:sz="0" w:space="0" w:color="auto"/>
        <w:right w:val="none" w:sz="0" w:space="0" w:color="auto"/>
      </w:divBdr>
      <w:divsChild>
        <w:div w:id="1648590607">
          <w:marLeft w:val="547"/>
          <w:marRight w:val="0"/>
          <w:marTop w:val="144"/>
          <w:marBottom w:val="0"/>
          <w:divBdr>
            <w:top w:val="none" w:sz="0" w:space="0" w:color="auto"/>
            <w:left w:val="none" w:sz="0" w:space="0" w:color="auto"/>
            <w:bottom w:val="none" w:sz="0" w:space="0" w:color="auto"/>
            <w:right w:val="none" w:sz="0" w:space="0" w:color="auto"/>
          </w:divBdr>
        </w:div>
        <w:div w:id="1763649973">
          <w:marLeft w:val="1166"/>
          <w:marRight w:val="0"/>
          <w:marTop w:val="125"/>
          <w:marBottom w:val="0"/>
          <w:divBdr>
            <w:top w:val="none" w:sz="0" w:space="0" w:color="auto"/>
            <w:left w:val="none" w:sz="0" w:space="0" w:color="auto"/>
            <w:bottom w:val="none" w:sz="0" w:space="0" w:color="auto"/>
            <w:right w:val="none" w:sz="0" w:space="0" w:color="auto"/>
          </w:divBdr>
        </w:div>
        <w:div w:id="1701320178">
          <w:marLeft w:val="1166"/>
          <w:marRight w:val="0"/>
          <w:marTop w:val="125"/>
          <w:marBottom w:val="0"/>
          <w:divBdr>
            <w:top w:val="none" w:sz="0" w:space="0" w:color="auto"/>
            <w:left w:val="none" w:sz="0" w:space="0" w:color="auto"/>
            <w:bottom w:val="none" w:sz="0" w:space="0" w:color="auto"/>
            <w:right w:val="none" w:sz="0" w:space="0" w:color="auto"/>
          </w:divBdr>
        </w:div>
        <w:div w:id="1255289096">
          <w:marLeft w:val="1800"/>
          <w:marRight w:val="0"/>
          <w:marTop w:val="106"/>
          <w:marBottom w:val="0"/>
          <w:divBdr>
            <w:top w:val="none" w:sz="0" w:space="0" w:color="auto"/>
            <w:left w:val="none" w:sz="0" w:space="0" w:color="auto"/>
            <w:bottom w:val="none" w:sz="0" w:space="0" w:color="auto"/>
            <w:right w:val="none" w:sz="0" w:space="0" w:color="auto"/>
          </w:divBdr>
        </w:div>
        <w:div w:id="970014202">
          <w:marLeft w:val="1800"/>
          <w:marRight w:val="0"/>
          <w:marTop w:val="106"/>
          <w:marBottom w:val="0"/>
          <w:divBdr>
            <w:top w:val="none" w:sz="0" w:space="0" w:color="auto"/>
            <w:left w:val="none" w:sz="0" w:space="0" w:color="auto"/>
            <w:bottom w:val="none" w:sz="0" w:space="0" w:color="auto"/>
            <w:right w:val="none" w:sz="0" w:space="0" w:color="auto"/>
          </w:divBdr>
        </w:div>
        <w:div w:id="1734694311">
          <w:marLeft w:val="1800"/>
          <w:marRight w:val="0"/>
          <w:marTop w:val="106"/>
          <w:marBottom w:val="0"/>
          <w:divBdr>
            <w:top w:val="none" w:sz="0" w:space="0" w:color="auto"/>
            <w:left w:val="none" w:sz="0" w:space="0" w:color="auto"/>
            <w:bottom w:val="none" w:sz="0" w:space="0" w:color="auto"/>
            <w:right w:val="none" w:sz="0" w:space="0" w:color="auto"/>
          </w:divBdr>
        </w:div>
        <w:div w:id="168563894">
          <w:marLeft w:val="547"/>
          <w:marRight w:val="0"/>
          <w:marTop w:val="144"/>
          <w:marBottom w:val="0"/>
          <w:divBdr>
            <w:top w:val="none" w:sz="0" w:space="0" w:color="auto"/>
            <w:left w:val="none" w:sz="0" w:space="0" w:color="auto"/>
            <w:bottom w:val="none" w:sz="0" w:space="0" w:color="auto"/>
            <w:right w:val="none" w:sz="0" w:space="0" w:color="auto"/>
          </w:divBdr>
        </w:div>
        <w:div w:id="1704163178">
          <w:marLeft w:val="547"/>
          <w:marRight w:val="0"/>
          <w:marTop w:val="144"/>
          <w:marBottom w:val="0"/>
          <w:divBdr>
            <w:top w:val="none" w:sz="0" w:space="0" w:color="auto"/>
            <w:left w:val="none" w:sz="0" w:space="0" w:color="auto"/>
            <w:bottom w:val="none" w:sz="0" w:space="0" w:color="auto"/>
            <w:right w:val="none" w:sz="0" w:space="0" w:color="auto"/>
          </w:divBdr>
        </w:div>
        <w:div w:id="967590228">
          <w:marLeft w:val="1166"/>
          <w:marRight w:val="0"/>
          <w:marTop w:val="125"/>
          <w:marBottom w:val="0"/>
          <w:divBdr>
            <w:top w:val="none" w:sz="0" w:space="0" w:color="auto"/>
            <w:left w:val="none" w:sz="0" w:space="0" w:color="auto"/>
            <w:bottom w:val="none" w:sz="0" w:space="0" w:color="auto"/>
            <w:right w:val="none" w:sz="0" w:space="0" w:color="auto"/>
          </w:divBdr>
        </w:div>
      </w:divsChild>
    </w:div>
    <w:div w:id="1071386896">
      <w:bodyDiv w:val="1"/>
      <w:marLeft w:val="0"/>
      <w:marRight w:val="0"/>
      <w:marTop w:val="0"/>
      <w:marBottom w:val="0"/>
      <w:divBdr>
        <w:top w:val="none" w:sz="0" w:space="0" w:color="auto"/>
        <w:left w:val="none" w:sz="0" w:space="0" w:color="auto"/>
        <w:bottom w:val="none" w:sz="0" w:space="0" w:color="auto"/>
        <w:right w:val="none" w:sz="0" w:space="0" w:color="auto"/>
      </w:divBdr>
    </w:div>
    <w:div w:id="1087579672">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31945031">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82159765">
      <w:bodyDiv w:val="1"/>
      <w:marLeft w:val="0"/>
      <w:marRight w:val="0"/>
      <w:marTop w:val="0"/>
      <w:marBottom w:val="0"/>
      <w:divBdr>
        <w:top w:val="none" w:sz="0" w:space="0" w:color="auto"/>
        <w:left w:val="none" w:sz="0" w:space="0" w:color="auto"/>
        <w:bottom w:val="none" w:sz="0" w:space="0" w:color="auto"/>
        <w:right w:val="none" w:sz="0" w:space="0" w:color="auto"/>
      </w:divBdr>
    </w:div>
    <w:div w:id="1188255048">
      <w:bodyDiv w:val="1"/>
      <w:marLeft w:val="0"/>
      <w:marRight w:val="0"/>
      <w:marTop w:val="0"/>
      <w:marBottom w:val="0"/>
      <w:divBdr>
        <w:top w:val="none" w:sz="0" w:space="0" w:color="auto"/>
        <w:left w:val="none" w:sz="0" w:space="0" w:color="auto"/>
        <w:bottom w:val="none" w:sz="0" w:space="0" w:color="auto"/>
        <w:right w:val="none" w:sz="0" w:space="0" w:color="auto"/>
      </w:divBdr>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40870697">
      <w:bodyDiv w:val="1"/>
      <w:marLeft w:val="0"/>
      <w:marRight w:val="0"/>
      <w:marTop w:val="0"/>
      <w:marBottom w:val="0"/>
      <w:divBdr>
        <w:top w:val="none" w:sz="0" w:space="0" w:color="auto"/>
        <w:left w:val="none" w:sz="0" w:space="0" w:color="auto"/>
        <w:bottom w:val="none" w:sz="0" w:space="0" w:color="auto"/>
        <w:right w:val="none" w:sz="0" w:space="0" w:color="auto"/>
      </w:divBdr>
    </w:div>
    <w:div w:id="1241256816">
      <w:bodyDiv w:val="1"/>
      <w:marLeft w:val="0"/>
      <w:marRight w:val="0"/>
      <w:marTop w:val="0"/>
      <w:marBottom w:val="0"/>
      <w:divBdr>
        <w:top w:val="none" w:sz="0" w:space="0" w:color="auto"/>
        <w:left w:val="none" w:sz="0" w:space="0" w:color="auto"/>
        <w:bottom w:val="none" w:sz="0" w:space="0" w:color="auto"/>
        <w:right w:val="none" w:sz="0" w:space="0" w:color="auto"/>
      </w:divBdr>
      <w:divsChild>
        <w:div w:id="2044162609">
          <w:marLeft w:val="1699"/>
          <w:marRight w:val="0"/>
          <w:marTop w:val="120"/>
          <w:marBottom w:val="0"/>
          <w:divBdr>
            <w:top w:val="none" w:sz="0" w:space="0" w:color="auto"/>
            <w:left w:val="none" w:sz="0" w:space="0" w:color="auto"/>
            <w:bottom w:val="none" w:sz="0" w:space="0" w:color="auto"/>
            <w:right w:val="none" w:sz="0" w:space="0" w:color="auto"/>
          </w:divBdr>
        </w:div>
        <w:div w:id="992876144">
          <w:marLeft w:val="1699"/>
          <w:marRight w:val="0"/>
          <w:marTop w:val="120"/>
          <w:marBottom w:val="0"/>
          <w:divBdr>
            <w:top w:val="none" w:sz="0" w:space="0" w:color="auto"/>
            <w:left w:val="none" w:sz="0" w:space="0" w:color="auto"/>
            <w:bottom w:val="none" w:sz="0" w:space="0" w:color="auto"/>
            <w:right w:val="none" w:sz="0" w:space="0" w:color="auto"/>
          </w:divBdr>
        </w:div>
      </w:divsChild>
    </w:div>
    <w:div w:id="1249075400">
      <w:bodyDiv w:val="1"/>
      <w:marLeft w:val="0"/>
      <w:marRight w:val="0"/>
      <w:marTop w:val="0"/>
      <w:marBottom w:val="0"/>
      <w:divBdr>
        <w:top w:val="none" w:sz="0" w:space="0" w:color="auto"/>
        <w:left w:val="none" w:sz="0" w:space="0" w:color="auto"/>
        <w:bottom w:val="none" w:sz="0" w:space="0" w:color="auto"/>
        <w:right w:val="none" w:sz="0" w:space="0" w:color="auto"/>
      </w:divBdr>
    </w:div>
    <w:div w:id="1260717576">
      <w:bodyDiv w:val="1"/>
      <w:marLeft w:val="0"/>
      <w:marRight w:val="0"/>
      <w:marTop w:val="0"/>
      <w:marBottom w:val="0"/>
      <w:divBdr>
        <w:top w:val="none" w:sz="0" w:space="0" w:color="auto"/>
        <w:left w:val="none" w:sz="0" w:space="0" w:color="auto"/>
        <w:bottom w:val="none" w:sz="0" w:space="0" w:color="auto"/>
        <w:right w:val="none" w:sz="0" w:space="0" w:color="auto"/>
      </w:divBdr>
    </w:div>
    <w:div w:id="1268807636">
      <w:bodyDiv w:val="1"/>
      <w:marLeft w:val="0"/>
      <w:marRight w:val="0"/>
      <w:marTop w:val="0"/>
      <w:marBottom w:val="0"/>
      <w:divBdr>
        <w:top w:val="none" w:sz="0" w:space="0" w:color="auto"/>
        <w:left w:val="none" w:sz="0" w:space="0" w:color="auto"/>
        <w:bottom w:val="none" w:sz="0" w:space="0" w:color="auto"/>
        <w:right w:val="none" w:sz="0" w:space="0" w:color="auto"/>
      </w:divBdr>
      <w:divsChild>
        <w:div w:id="111898857">
          <w:marLeft w:val="1426"/>
          <w:marRight w:val="0"/>
          <w:marTop w:val="24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2810070">
      <w:bodyDiv w:val="1"/>
      <w:marLeft w:val="0"/>
      <w:marRight w:val="0"/>
      <w:marTop w:val="0"/>
      <w:marBottom w:val="0"/>
      <w:divBdr>
        <w:top w:val="none" w:sz="0" w:space="0" w:color="auto"/>
        <w:left w:val="none" w:sz="0" w:space="0" w:color="auto"/>
        <w:bottom w:val="none" w:sz="0" w:space="0" w:color="auto"/>
        <w:right w:val="none" w:sz="0" w:space="0" w:color="auto"/>
      </w:divBdr>
      <w:divsChild>
        <w:div w:id="1920602689">
          <w:marLeft w:val="432"/>
          <w:marRight w:val="0"/>
          <w:marTop w:val="240"/>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26011328">
      <w:bodyDiv w:val="1"/>
      <w:marLeft w:val="0"/>
      <w:marRight w:val="0"/>
      <w:marTop w:val="0"/>
      <w:marBottom w:val="0"/>
      <w:divBdr>
        <w:top w:val="none" w:sz="0" w:space="0" w:color="auto"/>
        <w:left w:val="none" w:sz="0" w:space="0" w:color="auto"/>
        <w:bottom w:val="none" w:sz="0" w:space="0" w:color="auto"/>
        <w:right w:val="none" w:sz="0" w:space="0" w:color="auto"/>
      </w:divBdr>
      <w:divsChild>
        <w:div w:id="351153543">
          <w:marLeft w:val="547"/>
          <w:marRight w:val="0"/>
          <w:marTop w:val="154"/>
          <w:marBottom w:val="0"/>
          <w:divBdr>
            <w:top w:val="none" w:sz="0" w:space="0" w:color="auto"/>
            <w:left w:val="none" w:sz="0" w:space="0" w:color="auto"/>
            <w:bottom w:val="none" w:sz="0" w:space="0" w:color="auto"/>
            <w:right w:val="none" w:sz="0" w:space="0" w:color="auto"/>
          </w:divBdr>
        </w:div>
        <w:div w:id="793183021">
          <w:marLeft w:val="1166"/>
          <w:marRight w:val="0"/>
          <w:marTop w:val="134"/>
          <w:marBottom w:val="0"/>
          <w:divBdr>
            <w:top w:val="none" w:sz="0" w:space="0" w:color="auto"/>
            <w:left w:val="none" w:sz="0" w:space="0" w:color="auto"/>
            <w:bottom w:val="none" w:sz="0" w:space="0" w:color="auto"/>
            <w:right w:val="none" w:sz="0" w:space="0" w:color="auto"/>
          </w:divBdr>
        </w:div>
        <w:div w:id="1919363520">
          <w:marLeft w:val="1166"/>
          <w:marRight w:val="0"/>
          <w:marTop w:val="154"/>
          <w:marBottom w:val="0"/>
          <w:divBdr>
            <w:top w:val="none" w:sz="0" w:space="0" w:color="auto"/>
            <w:left w:val="none" w:sz="0" w:space="0" w:color="auto"/>
            <w:bottom w:val="none" w:sz="0" w:space="0" w:color="auto"/>
            <w:right w:val="none" w:sz="0" w:space="0" w:color="auto"/>
          </w:divBdr>
        </w:div>
        <w:div w:id="1524704240">
          <w:marLeft w:val="547"/>
          <w:marRight w:val="0"/>
          <w:marTop w:val="154"/>
          <w:marBottom w:val="0"/>
          <w:divBdr>
            <w:top w:val="none" w:sz="0" w:space="0" w:color="auto"/>
            <w:left w:val="none" w:sz="0" w:space="0" w:color="auto"/>
            <w:bottom w:val="none" w:sz="0" w:space="0" w:color="auto"/>
            <w:right w:val="none" w:sz="0" w:space="0" w:color="auto"/>
          </w:divBdr>
        </w:div>
        <w:div w:id="1909875481">
          <w:marLeft w:val="1166"/>
          <w:marRight w:val="0"/>
          <w:marTop w:val="134"/>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46588791">
      <w:bodyDiv w:val="1"/>
      <w:marLeft w:val="0"/>
      <w:marRight w:val="0"/>
      <w:marTop w:val="0"/>
      <w:marBottom w:val="0"/>
      <w:divBdr>
        <w:top w:val="none" w:sz="0" w:space="0" w:color="auto"/>
        <w:left w:val="none" w:sz="0" w:space="0" w:color="auto"/>
        <w:bottom w:val="none" w:sz="0" w:space="0" w:color="auto"/>
        <w:right w:val="none" w:sz="0" w:space="0" w:color="auto"/>
      </w:divBdr>
      <w:divsChild>
        <w:div w:id="613251763">
          <w:marLeft w:val="547"/>
          <w:marRight w:val="0"/>
          <w:marTop w:val="154"/>
          <w:marBottom w:val="0"/>
          <w:divBdr>
            <w:top w:val="none" w:sz="0" w:space="0" w:color="auto"/>
            <w:left w:val="none" w:sz="0" w:space="0" w:color="auto"/>
            <w:bottom w:val="none" w:sz="0" w:space="0" w:color="auto"/>
            <w:right w:val="none" w:sz="0" w:space="0" w:color="auto"/>
          </w:divBdr>
        </w:div>
        <w:div w:id="469711079">
          <w:marLeft w:val="1166"/>
          <w:marRight w:val="0"/>
          <w:marTop w:val="134"/>
          <w:marBottom w:val="0"/>
          <w:divBdr>
            <w:top w:val="none" w:sz="0" w:space="0" w:color="auto"/>
            <w:left w:val="none" w:sz="0" w:space="0" w:color="auto"/>
            <w:bottom w:val="none" w:sz="0" w:space="0" w:color="auto"/>
            <w:right w:val="none" w:sz="0" w:space="0" w:color="auto"/>
          </w:divBdr>
        </w:div>
        <w:div w:id="1369988842">
          <w:marLeft w:val="1166"/>
          <w:marRight w:val="0"/>
          <w:marTop w:val="134"/>
          <w:marBottom w:val="0"/>
          <w:divBdr>
            <w:top w:val="none" w:sz="0" w:space="0" w:color="auto"/>
            <w:left w:val="none" w:sz="0" w:space="0" w:color="auto"/>
            <w:bottom w:val="none" w:sz="0" w:space="0" w:color="auto"/>
            <w:right w:val="none" w:sz="0" w:space="0" w:color="auto"/>
          </w:divBdr>
        </w:div>
        <w:div w:id="999163436">
          <w:marLeft w:val="1166"/>
          <w:marRight w:val="0"/>
          <w:marTop w:val="134"/>
          <w:marBottom w:val="0"/>
          <w:divBdr>
            <w:top w:val="none" w:sz="0" w:space="0" w:color="auto"/>
            <w:left w:val="none" w:sz="0" w:space="0" w:color="auto"/>
            <w:bottom w:val="none" w:sz="0" w:space="0" w:color="auto"/>
            <w:right w:val="none" w:sz="0" w:space="0" w:color="auto"/>
          </w:divBdr>
        </w:div>
        <w:div w:id="1662736579">
          <w:marLeft w:val="547"/>
          <w:marRight w:val="0"/>
          <w:marTop w:val="154"/>
          <w:marBottom w:val="0"/>
          <w:divBdr>
            <w:top w:val="none" w:sz="0" w:space="0" w:color="auto"/>
            <w:left w:val="none" w:sz="0" w:space="0" w:color="auto"/>
            <w:bottom w:val="none" w:sz="0" w:space="0" w:color="auto"/>
            <w:right w:val="none" w:sz="0" w:space="0" w:color="auto"/>
          </w:divBdr>
        </w:div>
        <w:div w:id="909272160">
          <w:marLeft w:val="547"/>
          <w:marRight w:val="0"/>
          <w:marTop w:val="154"/>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71875032">
      <w:bodyDiv w:val="1"/>
      <w:marLeft w:val="0"/>
      <w:marRight w:val="0"/>
      <w:marTop w:val="0"/>
      <w:marBottom w:val="0"/>
      <w:divBdr>
        <w:top w:val="none" w:sz="0" w:space="0" w:color="auto"/>
        <w:left w:val="none" w:sz="0" w:space="0" w:color="auto"/>
        <w:bottom w:val="none" w:sz="0" w:space="0" w:color="auto"/>
        <w:right w:val="none" w:sz="0" w:space="0" w:color="auto"/>
      </w:divBdr>
      <w:divsChild>
        <w:div w:id="119223789">
          <w:marLeft w:val="1267"/>
          <w:marRight w:val="0"/>
          <w:marTop w:val="180"/>
          <w:marBottom w:val="0"/>
          <w:divBdr>
            <w:top w:val="none" w:sz="0" w:space="0" w:color="auto"/>
            <w:left w:val="none" w:sz="0" w:space="0" w:color="auto"/>
            <w:bottom w:val="none" w:sz="0" w:space="0" w:color="auto"/>
            <w:right w:val="none" w:sz="0" w:space="0" w:color="auto"/>
          </w:divBdr>
        </w:div>
        <w:div w:id="451022587">
          <w:marLeft w:val="1267"/>
          <w:marRight w:val="0"/>
          <w:marTop w:val="180"/>
          <w:marBottom w:val="0"/>
          <w:divBdr>
            <w:top w:val="none" w:sz="0" w:space="0" w:color="auto"/>
            <w:left w:val="none" w:sz="0" w:space="0" w:color="auto"/>
            <w:bottom w:val="none" w:sz="0" w:space="0" w:color="auto"/>
            <w:right w:val="none" w:sz="0" w:space="0" w:color="auto"/>
          </w:divBdr>
        </w:div>
        <w:div w:id="1723093954">
          <w:marLeft w:val="1267"/>
          <w:marRight w:val="0"/>
          <w:marTop w:val="180"/>
          <w:marBottom w:val="0"/>
          <w:divBdr>
            <w:top w:val="none" w:sz="0" w:space="0" w:color="auto"/>
            <w:left w:val="none" w:sz="0" w:space="0" w:color="auto"/>
            <w:bottom w:val="none" w:sz="0" w:space="0" w:color="auto"/>
            <w:right w:val="none" w:sz="0" w:space="0" w:color="auto"/>
          </w:divBdr>
        </w:div>
        <w:div w:id="1476988824">
          <w:marLeft w:val="1267"/>
          <w:marRight w:val="0"/>
          <w:marTop w:val="180"/>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7845729">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5879574">
      <w:bodyDiv w:val="1"/>
      <w:marLeft w:val="0"/>
      <w:marRight w:val="0"/>
      <w:marTop w:val="0"/>
      <w:marBottom w:val="0"/>
      <w:divBdr>
        <w:top w:val="none" w:sz="0" w:space="0" w:color="auto"/>
        <w:left w:val="none" w:sz="0" w:space="0" w:color="auto"/>
        <w:bottom w:val="none" w:sz="0" w:space="0" w:color="auto"/>
        <w:right w:val="none" w:sz="0" w:space="0" w:color="auto"/>
      </w:divBdr>
      <w:divsChild>
        <w:div w:id="275799396">
          <w:marLeft w:val="547"/>
          <w:marRight w:val="0"/>
          <w:marTop w:val="154"/>
          <w:marBottom w:val="0"/>
          <w:divBdr>
            <w:top w:val="none" w:sz="0" w:space="0" w:color="auto"/>
            <w:left w:val="none" w:sz="0" w:space="0" w:color="auto"/>
            <w:bottom w:val="none" w:sz="0" w:space="0" w:color="auto"/>
            <w:right w:val="none" w:sz="0" w:space="0" w:color="auto"/>
          </w:divBdr>
        </w:div>
        <w:div w:id="1299341648">
          <w:marLeft w:val="1166"/>
          <w:marRight w:val="0"/>
          <w:marTop w:val="134"/>
          <w:marBottom w:val="0"/>
          <w:divBdr>
            <w:top w:val="none" w:sz="0" w:space="0" w:color="auto"/>
            <w:left w:val="none" w:sz="0" w:space="0" w:color="auto"/>
            <w:bottom w:val="none" w:sz="0" w:space="0" w:color="auto"/>
            <w:right w:val="none" w:sz="0" w:space="0" w:color="auto"/>
          </w:divBdr>
        </w:div>
        <w:div w:id="797721975">
          <w:marLeft w:val="1800"/>
          <w:marRight w:val="0"/>
          <w:marTop w:val="115"/>
          <w:marBottom w:val="0"/>
          <w:divBdr>
            <w:top w:val="none" w:sz="0" w:space="0" w:color="auto"/>
            <w:left w:val="none" w:sz="0" w:space="0" w:color="auto"/>
            <w:bottom w:val="none" w:sz="0" w:space="0" w:color="auto"/>
            <w:right w:val="none" w:sz="0" w:space="0" w:color="auto"/>
          </w:divBdr>
        </w:div>
        <w:div w:id="206796696">
          <w:marLeft w:val="1800"/>
          <w:marRight w:val="0"/>
          <w:marTop w:val="115"/>
          <w:marBottom w:val="0"/>
          <w:divBdr>
            <w:top w:val="none" w:sz="0" w:space="0" w:color="auto"/>
            <w:left w:val="none" w:sz="0" w:space="0" w:color="auto"/>
            <w:bottom w:val="none" w:sz="0" w:space="0" w:color="auto"/>
            <w:right w:val="none" w:sz="0" w:space="0" w:color="auto"/>
          </w:divBdr>
        </w:div>
        <w:div w:id="767695427">
          <w:marLeft w:val="1166"/>
          <w:marRight w:val="0"/>
          <w:marTop w:val="134"/>
          <w:marBottom w:val="0"/>
          <w:divBdr>
            <w:top w:val="none" w:sz="0" w:space="0" w:color="auto"/>
            <w:left w:val="none" w:sz="0" w:space="0" w:color="auto"/>
            <w:bottom w:val="none" w:sz="0" w:space="0" w:color="auto"/>
            <w:right w:val="none" w:sz="0" w:space="0" w:color="auto"/>
          </w:divBdr>
        </w:div>
        <w:div w:id="724720713">
          <w:marLeft w:val="547"/>
          <w:marRight w:val="0"/>
          <w:marTop w:val="154"/>
          <w:marBottom w:val="0"/>
          <w:divBdr>
            <w:top w:val="none" w:sz="0" w:space="0" w:color="auto"/>
            <w:left w:val="none" w:sz="0" w:space="0" w:color="auto"/>
            <w:bottom w:val="none" w:sz="0" w:space="0" w:color="auto"/>
            <w:right w:val="none" w:sz="0" w:space="0" w:color="auto"/>
          </w:divBdr>
        </w:div>
        <w:div w:id="2030443718">
          <w:marLeft w:val="1166"/>
          <w:marRight w:val="0"/>
          <w:marTop w:val="134"/>
          <w:marBottom w:val="0"/>
          <w:divBdr>
            <w:top w:val="none" w:sz="0" w:space="0" w:color="auto"/>
            <w:left w:val="none" w:sz="0" w:space="0" w:color="auto"/>
            <w:bottom w:val="none" w:sz="0" w:space="0" w:color="auto"/>
            <w:right w:val="none" w:sz="0" w:space="0" w:color="auto"/>
          </w:divBdr>
        </w:div>
      </w:divsChild>
    </w:div>
    <w:div w:id="1521895656">
      <w:bodyDiv w:val="1"/>
      <w:marLeft w:val="0"/>
      <w:marRight w:val="0"/>
      <w:marTop w:val="0"/>
      <w:marBottom w:val="0"/>
      <w:divBdr>
        <w:top w:val="none" w:sz="0" w:space="0" w:color="auto"/>
        <w:left w:val="none" w:sz="0" w:space="0" w:color="auto"/>
        <w:bottom w:val="none" w:sz="0" w:space="0" w:color="auto"/>
        <w:right w:val="none" w:sz="0" w:space="0" w:color="auto"/>
      </w:divBdr>
      <w:divsChild>
        <w:div w:id="1851526995">
          <w:marLeft w:val="547"/>
          <w:marRight w:val="0"/>
          <w:marTop w:val="154"/>
          <w:marBottom w:val="0"/>
          <w:divBdr>
            <w:top w:val="none" w:sz="0" w:space="0" w:color="auto"/>
            <w:left w:val="none" w:sz="0" w:space="0" w:color="auto"/>
            <w:bottom w:val="none" w:sz="0" w:space="0" w:color="auto"/>
            <w:right w:val="none" w:sz="0" w:space="0" w:color="auto"/>
          </w:divBdr>
        </w:div>
        <w:div w:id="2015452033">
          <w:marLeft w:val="1166"/>
          <w:marRight w:val="0"/>
          <w:marTop w:val="134"/>
          <w:marBottom w:val="0"/>
          <w:divBdr>
            <w:top w:val="none" w:sz="0" w:space="0" w:color="auto"/>
            <w:left w:val="none" w:sz="0" w:space="0" w:color="auto"/>
            <w:bottom w:val="none" w:sz="0" w:space="0" w:color="auto"/>
            <w:right w:val="none" w:sz="0" w:space="0" w:color="auto"/>
          </w:divBdr>
        </w:div>
        <w:div w:id="881789475">
          <w:marLeft w:val="1166"/>
          <w:marRight w:val="0"/>
          <w:marTop w:val="134"/>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128438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69922740">
      <w:bodyDiv w:val="1"/>
      <w:marLeft w:val="0"/>
      <w:marRight w:val="0"/>
      <w:marTop w:val="0"/>
      <w:marBottom w:val="0"/>
      <w:divBdr>
        <w:top w:val="none" w:sz="0" w:space="0" w:color="auto"/>
        <w:left w:val="none" w:sz="0" w:space="0" w:color="auto"/>
        <w:bottom w:val="none" w:sz="0" w:space="0" w:color="auto"/>
        <w:right w:val="none" w:sz="0" w:space="0" w:color="auto"/>
      </w:divBdr>
      <w:divsChild>
        <w:div w:id="745686537">
          <w:marLeft w:val="446"/>
          <w:marRight w:val="0"/>
          <w:marTop w:val="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46541686">
      <w:bodyDiv w:val="1"/>
      <w:marLeft w:val="0"/>
      <w:marRight w:val="0"/>
      <w:marTop w:val="0"/>
      <w:marBottom w:val="0"/>
      <w:divBdr>
        <w:top w:val="none" w:sz="0" w:space="0" w:color="auto"/>
        <w:left w:val="none" w:sz="0" w:space="0" w:color="auto"/>
        <w:bottom w:val="none" w:sz="0" w:space="0" w:color="auto"/>
        <w:right w:val="none" w:sz="0" w:space="0" w:color="auto"/>
      </w:divBdr>
      <w:divsChild>
        <w:div w:id="610671797">
          <w:marLeft w:val="547"/>
          <w:marRight w:val="0"/>
          <w:marTop w:val="154"/>
          <w:marBottom w:val="0"/>
          <w:divBdr>
            <w:top w:val="none" w:sz="0" w:space="0" w:color="auto"/>
            <w:left w:val="none" w:sz="0" w:space="0" w:color="auto"/>
            <w:bottom w:val="none" w:sz="0" w:space="0" w:color="auto"/>
            <w:right w:val="none" w:sz="0" w:space="0" w:color="auto"/>
          </w:divBdr>
        </w:div>
        <w:div w:id="949748296">
          <w:marLeft w:val="1166"/>
          <w:marRight w:val="0"/>
          <w:marTop w:val="134"/>
          <w:marBottom w:val="0"/>
          <w:divBdr>
            <w:top w:val="none" w:sz="0" w:space="0" w:color="auto"/>
            <w:left w:val="none" w:sz="0" w:space="0" w:color="auto"/>
            <w:bottom w:val="none" w:sz="0" w:space="0" w:color="auto"/>
            <w:right w:val="none" w:sz="0" w:space="0" w:color="auto"/>
          </w:divBdr>
        </w:div>
        <w:div w:id="1741318978">
          <w:marLeft w:val="1166"/>
          <w:marRight w:val="0"/>
          <w:marTop w:val="134"/>
          <w:marBottom w:val="0"/>
          <w:divBdr>
            <w:top w:val="none" w:sz="0" w:space="0" w:color="auto"/>
            <w:left w:val="none" w:sz="0" w:space="0" w:color="auto"/>
            <w:bottom w:val="none" w:sz="0" w:space="0" w:color="auto"/>
            <w:right w:val="none" w:sz="0" w:space="0" w:color="auto"/>
          </w:divBdr>
        </w:div>
      </w:divsChild>
    </w:div>
    <w:div w:id="1667399371">
      <w:bodyDiv w:val="1"/>
      <w:marLeft w:val="0"/>
      <w:marRight w:val="0"/>
      <w:marTop w:val="0"/>
      <w:marBottom w:val="0"/>
      <w:divBdr>
        <w:top w:val="none" w:sz="0" w:space="0" w:color="auto"/>
        <w:left w:val="none" w:sz="0" w:space="0" w:color="auto"/>
        <w:bottom w:val="none" w:sz="0" w:space="0" w:color="auto"/>
        <w:right w:val="none" w:sz="0" w:space="0" w:color="auto"/>
      </w:divBdr>
      <w:divsChild>
        <w:div w:id="2015569508">
          <w:marLeft w:val="1426"/>
          <w:marRight w:val="0"/>
          <w:marTop w:val="24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7834146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89595495">
      <w:bodyDiv w:val="1"/>
      <w:marLeft w:val="0"/>
      <w:marRight w:val="0"/>
      <w:marTop w:val="0"/>
      <w:marBottom w:val="0"/>
      <w:divBdr>
        <w:top w:val="none" w:sz="0" w:space="0" w:color="auto"/>
        <w:left w:val="none" w:sz="0" w:space="0" w:color="auto"/>
        <w:bottom w:val="none" w:sz="0" w:space="0" w:color="auto"/>
        <w:right w:val="none" w:sz="0" w:space="0" w:color="auto"/>
      </w:divBdr>
      <w:divsChild>
        <w:div w:id="912933732">
          <w:marLeft w:val="1267"/>
          <w:marRight w:val="0"/>
          <w:marTop w:val="180"/>
          <w:marBottom w:val="0"/>
          <w:divBdr>
            <w:top w:val="none" w:sz="0" w:space="0" w:color="auto"/>
            <w:left w:val="none" w:sz="0" w:space="0" w:color="auto"/>
            <w:bottom w:val="none" w:sz="0" w:space="0" w:color="auto"/>
            <w:right w:val="none" w:sz="0" w:space="0" w:color="auto"/>
          </w:divBdr>
        </w:div>
      </w:divsChild>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29644888">
      <w:bodyDiv w:val="1"/>
      <w:marLeft w:val="0"/>
      <w:marRight w:val="0"/>
      <w:marTop w:val="0"/>
      <w:marBottom w:val="0"/>
      <w:divBdr>
        <w:top w:val="none" w:sz="0" w:space="0" w:color="auto"/>
        <w:left w:val="none" w:sz="0" w:space="0" w:color="auto"/>
        <w:bottom w:val="none" w:sz="0" w:space="0" w:color="auto"/>
        <w:right w:val="none" w:sz="0" w:space="0" w:color="auto"/>
      </w:divBdr>
      <w:divsChild>
        <w:div w:id="605622544">
          <w:marLeft w:val="1382"/>
          <w:marRight w:val="0"/>
          <w:marTop w:val="180"/>
          <w:marBottom w:val="0"/>
          <w:divBdr>
            <w:top w:val="none" w:sz="0" w:space="0" w:color="auto"/>
            <w:left w:val="none" w:sz="0" w:space="0" w:color="auto"/>
            <w:bottom w:val="none" w:sz="0" w:space="0" w:color="auto"/>
            <w:right w:val="none" w:sz="0" w:space="0" w:color="auto"/>
          </w:divBdr>
        </w:div>
        <w:div w:id="228612373">
          <w:marLeft w:val="1814"/>
          <w:marRight w:val="0"/>
          <w:marTop w:val="120"/>
          <w:marBottom w:val="0"/>
          <w:divBdr>
            <w:top w:val="none" w:sz="0" w:space="0" w:color="auto"/>
            <w:left w:val="none" w:sz="0" w:space="0" w:color="auto"/>
            <w:bottom w:val="none" w:sz="0" w:space="0" w:color="auto"/>
            <w:right w:val="none" w:sz="0" w:space="0" w:color="auto"/>
          </w:divBdr>
        </w:div>
        <w:div w:id="1876191176">
          <w:marLeft w:val="1814"/>
          <w:marRight w:val="0"/>
          <w:marTop w:val="120"/>
          <w:marBottom w:val="0"/>
          <w:divBdr>
            <w:top w:val="none" w:sz="0" w:space="0" w:color="auto"/>
            <w:left w:val="none" w:sz="0" w:space="0" w:color="auto"/>
            <w:bottom w:val="none" w:sz="0" w:space="0" w:color="auto"/>
            <w:right w:val="none" w:sz="0" w:space="0" w:color="auto"/>
          </w:divBdr>
        </w:div>
        <w:div w:id="1874268904">
          <w:marLeft w:val="1382"/>
          <w:marRight w:val="0"/>
          <w:marTop w:val="180"/>
          <w:marBottom w:val="0"/>
          <w:divBdr>
            <w:top w:val="none" w:sz="0" w:space="0" w:color="auto"/>
            <w:left w:val="none" w:sz="0" w:space="0" w:color="auto"/>
            <w:bottom w:val="none" w:sz="0" w:space="0" w:color="auto"/>
            <w:right w:val="none" w:sz="0" w:space="0" w:color="auto"/>
          </w:divBdr>
        </w:div>
        <w:div w:id="627127350">
          <w:marLeft w:val="1814"/>
          <w:marRight w:val="0"/>
          <w:marTop w:val="120"/>
          <w:marBottom w:val="0"/>
          <w:divBdr>
            <w:top w:val="none" w:sz="0" w:space="0" w:color="auto"/>
            <w:left w:val="none" w:sz="0" w:space="0" w:color="auto"/>
            <w:bottom w:val="none" w:sz="0" w:space="0" w:color="auto"/>
            <w:right w:val="none" w:sz="0" w:space="0" w:color="auto"/>
          </w:divBdr>
        </w:div>
        <w:div w:id="955871383">
          <w:marLeft w:val="1814"/>
          <w:marRight w:val="0"/>
          <w:marTop w:val="120"/>
          <w:marBottom w:val="0"/>
          <w:divBdr>
            <w:top w:val="none" w:sz="0" w:space="0" w:color="auto"/>
            <w:left w:val="none" w:sz="0" w:space="0" w:color="auto"/>
            <w:bottom w:val="none" w:sz="0" w:space="0" w:color="auto"/>
            <w:right w:val="none" w:sz="0" w:space="0" w:color="auto"/>
          </w:divBdr>
        </w:div>
        <w:div w:id="1004627029">
          <w:marLeft w:val="1382"/>
          <w:marRight w:val="0"/>
          <w:marTop w:val="180"/>
          <w:marBottom w:val="0"/>
          <w:divBdr>
            <w:top w:val="none" w:sz="0" w:space="0" w:color="auto"/>
            <w:left w:val="none" w:sz="0" w:space="0" w:color="auto"/>
            <w:bottom w:val="none" w:sz="0" w:space="0" w:color="auto"/>
            <w:right w:val="none" w:sz="0" w:space="0" w:color="auto"/>
          </w:divBdr>
        </w:div>
        <w:div w:id="602886581">
          <w:marLeft w:val="1714"/>
          <w:marRight w:val="0"/>
          <w:marTop w:val="120"/>
          <w:marBottom w:val="0"/>
          <w:divBdr>
            <w:top w:val="none" w:sz="0" w:space="0" w:color="auto"/>
            <w:left w:val="none" w:sz="0" w:space="0" w:color="auto"/>
            <w:bottom w:val="none" w:sz="0" w:space="0" w:color="auto"/>
            <w:right w:val="none" w:sz="0" w:space="0" w:color="auto"/>
          </w:divBdr>
        </w:div>
        <w:div w:id="1739933907">
          <w:marLeft w:val="1714"/>
          <w:marRight w:val="0"/>
          <w:marTop w:val="120"/>
          <w:marBottom w:val="0"/>
          <w:divBdr>
            <w:top w:val="none" w:sz="0" w:space="0" w:color="auto"/>
            <w:left w:val="none" w:sz="0" w:space="0" w:color="auto"/>
            <w:bottom w:val="none" w:sz="0" w:space="0" w:color="auto"/>
            <w:right w:val="none" w:sz="0" w:space="0" w:color="auto"/>
          </w:divBdr>
        </w:div>
        <w:div w:id="1434396057">
          <w:marLeft w:val="1296"/>
          <w:marRight w:val="0"/>
          <w:marTop w:val="180"/>
          <w:marBottom w:val="0"/>
          <w:divBdr>
            <w:top w:val="none" w:sz="0" w:space="0" w:color="auto"/>
            <w:left w:val="none" w:sz="0" w:space="0" w:color="auto"/>
            <w:bottom w:val="none" w:sz="0" w:space="0" w:color="auto"/>
            <w:right w:val="none" w:sz="0" w:space="0" w:color="auto"/>
          </w:divBdr>
        </w:div>
        <w:div w:id="1539511317">
          <w:marLeft w:val="1296"/>
          <w:marRight w:val="0"/>
          <w:marTop w:val="180"/>
          <w:marBottom w:val="0"/>
          <w:divBdr>
            <w:top w:val="none" w:sz="0" w:space="0" w:color="auto"/>
            <w:left w:val="none" w:sz="0" w:space="0" w:color="auto"/>
            <w:bottom w:val="none" w:sz="0" w:space="0" w:color="auto"/>
            <w:right w:val="none" w:sz="0" w:space="0" w:color="auto"/>
          </w:divBdr>
        </w:div>
      </w:divsChild>
    </w:div>
    <w:div w:id="1733234027">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76170214">
      <w:bodyDiv w:val="1"/>
      <w:marLeft w:val="0"/>
      <w:marRight w:val="0"/>
      <w:marTop w:val="0"/>
      <w:marBottom w:val="0"/>
      <w:divBdr>
        <w:top w:val="none" w:sz="0" w:space="0" w:color="auto"/>
        <w:left w:val="none" w:sz="0" w:space="0" w:color="auto"/>
        <w:bottom w:val="none" w:sz="0" w:space="0" w:color="auto"/>
        <w:right w:val="none" w:sz="0" w:space="0" w:color="auto"/>
      </w:divBdr>
    </w:div>
    <w:div w:id="1786725899">
      <w:bodyDiv w:val="1"/>
      <w:marLeft w:val="0"/>
      <w:marRight w:val="0"/>
      <w:marTop w:val="0"/>
      <w:marBottom w:val="0"/>
      <w:divBdr>
        <w:top w:val="none" w:sz="0" w:space="0" w:color="auto"/>
        <w:left w:val="none" w:sz="0" w:space="0" w:color="auto"/>
        <w:bottom w:val="none" w:sz="0" w:space="0" w:color="auto"/>
        <w:right w:val="none" w:sz="0" w:space="0" w:color="auto"/>
      </w:divBdr>
      <w:divsChild>
        <w:div w:id="73162296">
          <w:marLeft w:val="547"/>
          <w:marRight w:val="0"/>
          <w:marTop w:val="154"/>
          <w:marBottom w:val="0"/>
          <w:divBdr>
            <w:top w:val="none" w:sz="0" w:space="0" w:color="auto"/>
            <w:left w:val="none" w:sz="0" w:space="0" w:color="auto"/>
            <w:bottom w:val="none" w:sz="0" w:space="0" w:color="auto"/>
            <w:right w:val="none" w:sz="0" w:space="0" w:color="auto"/>
          </w:divBdr>
        </w:div>
        <w:div w:id="1703435951">
          <w:marLeft w:val="547"/>
          <w:marRight w:val="0"/>
          <w:marTop w:val="154"/>
          <w:marBottom w:val="0"/>
          <w:divBdr>
            <w:top w:val="none" w:sz="0" w:space="0" w:color="auto"/>
            <w:left w:val="none" w:sz="0" w:space="0" w:color="auto"/>
            <w:bottom w:val="none" w:sz="0" w:space="0" w:color="auto"/>
            <w:right w:val="none" w:sz="0" w:space="0" w:color="auto"/>
          </w:divBdr>
        </w:div>
        <w:div w:id="983971274">
          <w:marLeft w:val="1166"/>
          <w:marRight w:val="0"/>
          <w:marTop w:val="134"/>
          <w:marBottom w:val="0"/>
          <w:divBdr>
            <w:top w:val="none" w:sz="0" w:space="0" w:color="auto"/>
            <w:left w:val="none" w:sz="0" w:space="0" w:color="auto"/>
            <w:bottom w:val="none" w:sz="0" w:space="0" w:color="auto"/>
            <w:right w:val="none" w:sz="0" w:space="0" w:color="auto"/>
          </w:divBdr>
        </w:div>
        <w:div w:id="1159347389">
          <w:marLeft w:val="1166"/>
          <w:marRight w:val="0"/>
          <w:marTop w:val="134"/>
          <w:marBottom w:val="0"/>
          <w:divBdr>
            <w:top w:val="none" w:sz="0" w:space="0" w:color="auto"/>
            <w:left w:val="none" w:sz="0" w:space="0" w:color="auto"/>
            <w:bottom w:val="none" w:sz="0" w:space="0" w:color="auto"/>
            <w:right w:val="none" w:sz="0" w:space="0" w:color="auto"/>
          </w:divBdr>
        </w:div>
        <w:div w:id="99304532">
          <w:marLeft w:val="1166"/>
          <w:marRight w:val="0"/>
          <w:marTop w:val="134"/>
          <w:marBottom w:val="0"/>
          <w:divBdr>
            <w:top w:val="none" w:sz="0" w:space="0" w:color="auto"/>
            <w:left w:val="none" w:sz="0" w:space="0" w:color="auto"/>
            <w:bottom w:val="none" w:sz="0" w:space="0" w:color="auto"/>
            <w:right w:val="none" w:sz="0" w:space="0" w:color="auto"/>
          </w:divBdr>
        </w:div>
      </w:divsChild>
    </w:div>
    <w:div w:id="1814834462">
      <w:bodyDiv w:val="1"/>
      <w:marLeft w:val="0"/>
      <w:marRight w:val="0"/>
      <w:marTop w:val="0"/>
      <w:marBottom w:val="0"/>
      <w:divBdr>
        <w:top w:val="none" w:sz="0" w:space="0" w:color="auto"/>
        <w:left w:val="none" w:sz="0" w:space="0" w:color="auto"/>
        <w:bottom w:val="none" w:sz="0" w:space="0" w:color="auto"/>
        <w:right w:val="none" w:sz="0" w:space="0" w:color="auto"/>
      </w:divBdr>
      <w:divsChild>
        <w:div w:id="460536365">
          <w:marLeft w:val="1267"/>
          <w:marRight w:val="0"/>
          <w:marTop w:val="18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36336655">
      <w:bodyDiv w:val="1"/>
      <w:marLeft w:val="0"/>
      <w:marRight w:val="0"/>
      <w:marTop w:val="0"/>
      <w:marBottom w:val="0"/>
      <w:divBdr>
        <w:top w:val="none" w:sz="0" w:space="0" w:color="auto"/>
        <w:left w:val="none" w:sz="0" w:space="0" w:color="auto"/>
        <w:bottom w:val="none" w:sz="0" w:space="0" w:color="auto"/>
        <w:right w:val="none" w:sz="0" w:space="0" w:color="auto"/>
      </w:divBdr>
      <w:divsChild>
        <w:div w:id="690424455">
          <w:marLeft w:val="1267"/>
          <w:marRight w:val="0"/>
          <w:marTop w:val="180"/>
          <w:marBottom w:val="0"/>
          <w:divBdr>
            <w:top w:val="none" w:sz="0" w:space="0" w:color="auto"/>
            <w:left w:val="none" w:sz="0" w:space="0" w:color="auto"/>
            <w:bottom w:val="none" w:sz="0" w:space="0" w:color="auto"/>
            <w:right w:val="none" w:sz="0" w:space="0" w:color="auto"/>
          </w:divBdr>
        </w:div>
      </w:divsChild>
    </w:div>
    <w:div w:id="1838228634">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3762419">
      <w:bodyDiv w:val="1"/>
      <w:marLeft w:val="0"/>
      <w:marRight w:val="0"/>
      <w:marTop w:val="0"/>
      <w:marBottom w:val="0"/>
      <w:divBdr>
        <w:top w:val="none" w:sz="0" w:space="0" w:color="auto"/>
        <w:left w:val="none" w:sz="0" w:space="0" w:color="auto"/>
        <w:bottom w:val="none" w:sz="0" w:space="0" w:color="auto"/>
        <w:right w:val="none" w:sz="0" w:space="0" w:color="auto"/>
      </w:divBdr>
      <w:divsChild>
        <w:div w:id="766971072">
          <w:marLeft w:val="547"/>
          <w:marRight w:val="0"/>
          <w:marTop w:val="154"/>
          <w:marBottom w:val="0"/>
          <w:divBdr>
            <w:top w:val="none" w:sz="0" w:space="0" w:color="auto"/>
            <w:left w:val="none" w:sz="0" w:space="0" w:color="auto"/>
            <w:bottom w:val="none" w:sz="0" w:space="0" w:color="auto"/>
            <w:right w:val="none" w:sz="0" w:space="0" w:color="auto"/>
          </w:divBdr>
        </w:div>
        <w:div w:id="999692058">
          <w:marLeft w:val="1166"/>
          <w:marRight w:val="0"/>
          <w:marTop w:val="134"/>
          <w:marBottom w:val="0"/>
          <w:divBdr>
            <w:top w:val="none" w:sz="0" w:space="0" w:color="auto"/>
            <w:left w:val="none" w:sz="0" w:space="0" w:color="auto"/>
            <w:bottom w:val="none" w:sz="0" w:space="0" w:color="auto"/>
            <w:right w:val="none" w:sz="0" w:space="0" w:color="auto"/>
          </w:divBdr>
        </w:div>
        <w:div w:id="39742654">
          <w:marLeft w:val="1166"/>
          <w:marRight w:val="0"/>
          <w:marTop w:val="134"/>
          <w:marBottom w:val="0"/>
          <w:divBdr>
            <w:top w:val="none" w:sz="0" w:space="0" w:color="auto"/>
            <w:left w:val="none" w:sz="0" w:space="0" w:color="auto"/>
            <w:bottom w:val="none" w:sz="0" w:space="0" w:color="auto"/>
            <w:right w:val="none" w:sz="0" w:space="0" w:color="auto"/>
          </w:divBdr>
        </w:div>
      </w:divsChild>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7406218">
      <w:bodyDiv w:val="1"/>
      <w:marLeft w:val="0"/>
      <w:marRight w:val="0"/>
      <w:marTop w:val="0"/>
      <w:marBottom w:val="0"/>
      <w:divBdr>
        <w:top w:val="none" w:sz="0" w:space="0" w:color="auto"/>
        <w:left w:val="none" w:sz="0" w:space="0" w:color="auto"/>
        <w:bottom w:val="none" w:sz="0" w:space="0" w:color="auto"/>
        <w:right w:val="none" w:sz="0" w:space="0" w:color="auto"/>
      </w:divBdr>
      <w:divsChild>
        <w:div w:id="1410880614">
          <w:marLeft w:val="1267"/>
          <w:marRight w:val="0"/>
          <w:marTop w:val="180"/>
          <w:marBottom w:val="0"/>
          <w:divBdr>
            <w:top w:val="none" w:sz="0" w:space="0" w:color="auto"/>
            <w:left w:val="none" w:sz="0" w:space="0" w:color="auto"/>
            <w:bottom w:val="none" w:sz="0" w:space="0" w:color="auto"/>
            <w:right w:val="none" w:sz="0" w:space="0" w:color="auto"/>
          </w:divBdr>
        </w:div>
      </w:divsChild>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875921426">
      <w:bodyDiv w:val="1"/>
      <w:marLeft w:val="0"/>
      <w:marRight w:val="0"/>
      <w:marTop w:val="0"/>
      <w:marBottom w:val="0"/>
      <w:divBdr>
        <w:top w:val="none" w:sz="0" w:space="0" w:color="auto"/>
        <w:left w:val="none" w:sz="0" w:space="0" w:color="auto"/>
        <w:bottom w:val="none" w:sz="0" w:space="0" w:color="auto"/>
        <w:right w:val="none" w:sz="0" w:space="0" w:color="auto"/>
      </w:divBdr>
    </w:div>
    <w:div w:id="19078339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579614">
      <w:bodyDiv w:val="1"/>
      <w:marLeft w:val="0"/>
      <w:marRight w:val="0"/>
      <w:marTop w:val="0"/>
      <w:marBottom w:val="0"/>
      <w:divBdr>
        <w:top w:val="none" w:sz="0" w:space="0" w:color="auto"/>
        <w:left w:val="none" w:sz="0" w:space="0" w:color="auto"/>
        <w:bottom w:val="none" w:sz="0" w:space="0" w:color="auto"/>
        <w:right w:val="none" w:sz="0" w:space="0" w:color="auto"/>
      </w:divBdr>
      <w:divsChild>
        <w:div w:id="2086216990">
          <w:marLeft w:val="2002"/>
          <w:marRight w:val="0"/>
          <w:marTop w:val="100"/>
          <w:marBottom w:val="0"/>
          <w:divBdr>
            <w:top w:val="none" w:sz="0" w:space="0" w:color="auto"/>
            <w:left w:val="none" w:sz="0" w:space="0" w:color="auto"/>
            <w:bottom w:val="none" w:sz="0" w:space="0" w:color="auto"/>
            <w:right w:val="none" w:sz="0" w:space="0" w:color="auto"/>
          </w:divBdr>
        </w:div>
      </w:divsChild>
    </w:div>
    <w:div w:id="1970163149">
      <w:bodyDiv w:val="1"/>
      <w:marLeft w:val="0"/>
      <w:marRight w:val="0"/>
      <w:marTop w:val="0"/>
      <w:marBottom w:val="0"/>
      <w:divBdr>
        <w:top w:val="none" w:sz="0" w:space="0" w:color="auto"/>
        <w:left w:val="none" w:sz="0" w:space="0" w:color="auto"/>
        <w:bottom w:val="none" w:sz="0" w:space="0" w:color="auto"/>
        <w:right w:val="none" w:sz="0" w:space="0" w:color="auto"/>
      </w:divBdr>
      <w:divsChild>
        <w:div w:id="1071852507">
          <w:marLeft w:val="1987"/>
          <w:marRight w:val="0"/>
          <w:marTop w:val="100"/>
          <w:marBottom w:val="0"/>
          <w:divBdr>
            <w:top w:val="none" w:sz="0" w:space="0" w:color="auto"/>
            <w:left w:val="none" w:sz="0" w:space="0" w:color="auto"/>
            <w:bottom w:val="none" w:sz="0" w:space="0" w:color="auto"/>
            <w:right w:val="none" w:sz="0" w:space="0" w:color="auto"/>
          </w:divBdr>
        </w:div>
      </w:divsChild>
    </w:div>
    <w:div w:id="1979528811">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20428024">
      <w:bodyDiv w:val="1"/>
      <w:marLeft w:val="0"/>
      <w:marRight w:val="0"/>
      <w:marTop w:val="0"/>
      <w:marBottom w:val="0"/>
      <w:divBdr>
        <w:top w:val="none" w:sz="0" w:space="0" w:color="auto"/>
        <w:left w:val="none" w:sz="0" w:space="0" w:color="auto"/>
        <w:bottom w:val="none" w:sz="0" w:space="0" w:color="auto"/>
        <w:right w:val="none" w:sz="0" w:space="0" w:color="auto"/>
      </w:divBdr>
      <w:divsChild>
        <w:div w:id="1439645857">
          <w:marLeft w:val="547"/>
          <w:marRight w:val="0"/>
          <w:marTop w:val="154"/>
          <w:marBottom w:val="0"/>
          <w:divBdr>
            <w:top w:val="none" w:sz="0" w:space="0" w:color="auto"/>
            <w:left w:val="none" w:sz="0" w:space="0" w:color="auto"/>
            <w:bottom w:val="none" w:sz="0" w:space="0" w:color="auto"/>
            <w:right w:val="none" w:sz="0" w:space="0" w:color="auto"/>
          </w:divBdr>
        </w:div>
        <w:div w:id="135076506">
          <w:marLeft w:val="1166"/>
          <w:marRight w:val="0"/>
          <w:marTop w:val="134"/>
          <w:marBottom w:val="0"/>
          <w:divBdr>
            <w:top w:val="none" w:sz="0" w:space="0" w:color="auto"/>
            <w:left w:val="none" w:sz="0" w:space="0" w:color="auto"/>
            <w:bottom w:val="none" w:sz="0" w:space="0" w:color="auto"/>
            <w:right w:val="none" w:sz="0" w:space="0" w:color="auto"/>
          </w:divBdr>
        </w:div>
        <w:div w:id="231159098">
          <w:marLeft w:val="1166"/>
          <w:marRight w:val="0"/>
          <w:marTop w:val="134"/>
          <w:marBottom w:val="0"/>
          <w:divBdr>
            <w:top w:val="none" w:sz="0" w:space="0" w:color="auto"/>
            <w:left w:val="none" w:sz="0" w:space="0" w:color="auto"/>
            <w:bottom w:val="none" w:sz="0" w:space="0" w:color="auto"/>
            <w:right w:val="none" w:sz="0" w:space="0" w:color="auto"/>
          </w:divBdr>
        </w:div>
        <w:div w:id="1023701928">
          <w:marLeft w:val="1166"/>
          <w:marRight w:val="0"/>
          <w:marTop w:val="134"/>
          <w:marBottom w:val="0"/>
          <w:divBdr>
            <w:top w:val="none" w:sz="0" w:space="0" w:color="auto"/>
            <w:left w:val="none" w:sz="0" w:space="0" w:color="auto"/>
            <w:bottom w:val="none" w:sz="0" w:space="0" w:color="auto"/>
            <w:right w:val="none" w:sz="0" w:space="0" w:color="auto"/>
          </w:divBdr>
        </w:div>
        <w:div w:id="40129688">
          <w:marLeft w:val="1166"/>
          <w:marRight w:val="0"/>
          <w:marTop w:val="134"/>
          <w:marBottom w:val="0"/>
          <w:divBdr>
            <w:top w:val="none" w:sz="0" w:space="0" w:color="auto"/>
            <w:left w:val="none" w:sz="0" w:space="0" w:color="auto"/>
            <w:bottom w:val="none" w:sz="0" w:space="0" w:color="auto"/>
            <w:right w:val="none" w:sz="0" w:space="0" w:color="auto"/>
          </w:divBdr>
        </w:div>
      </w:divsChild>
    </w:div>
    <w:div w:id="2028363015">
      <w:bodyDiv w:val="1"/>
      <w:marLeft w:val="0"/>
      <w:marRight w:val="0"/>
      <w:marTop w:val="0"/>
      <w:marBottom w:val="0"/>
      <w:divBdr>
        <w:top w:val="none" w:sz="0" w:space="0" w:color="auto"/>
        <w:left w:val="none" w:sz="0" w:space="0" w:color="auto"/>
        <w:bottom w:val="none" w:sz="0" w:space="0" w:color="auto"/>
        <w:right w:val="none" w:sz="0" w:space="0" w:color="auto"/>
      </w:divBdr>
    </w:div>
    <w:div w:id="2033220206">
      <w:bodyDiv w:val="1"/>
      <w:marLeft w:val="0"/>
      <w:marRight w:val="0"/>
      <w:marTop w:val="0"/>
      <w:marBottom w:val="0"/>
      <w:divBdr>
        <w:top w:val="none" w:sz="0" w:space="0" w:color="auto"/>
        <w:left w:val="none" w:sz="0" w:space="0" w:color="auto"/>
        <w:bottom w:val="none" w:sz="0" w:space="0" w:color="auto"/>
        <w:right w:val="none" w:sz="0" w:space="0" w:color="auto"/>
      </w:divBdr>
      <w:divsChild>
        <w:div w:id="1667172790">
          <w:marLeft w:val="1166"/>
          <w:marRight w:val="0"/>
          <w:marTop w:val="96"/>
          <w:marBottom w:val="0"/>
          <w:divBdr>
            <w:top w:val="none" w:sz="0" w:space="0" w:color="auto"/>
            <w:left w:val="none" w:sz="0" w:space="0" w:color="auto"/>
            <w:bottom w:val="none" w:sz="0" w:space="0" w:color="auto"/>
            <w:right w:val="none" w:sz="0" w:space="0" w:color="auto"/>
          </w:divBdr>
        </w:div>
        <w:div w:id="311254822">
          <w:marLeft w:val="547"/>
          <w:marRight w:val="0"/>
          <w:marTop w:val="106"/>
          <w:marBottom w:val="0"/>
          <w:divBdr>
            <w:top w:val="none" w:sz="0" w:space="0" w:color="auto"/>
            <w:left w:val="none" w:sz="0" w:space="0" w:color="auto"/>
            <w:bottom w:val="none" w:sz="0" w:space="0" w:color="auto"/>
            <w:right w:val="none" w:sz="0" w:space="0" w:color="auto"/>
          </w:divBdr>
        </w:div>
        <w:div w:id="523324073">
          <w:marLeft w:val="547"/>
          <w:marRight w:val="0"/>
          <w:marTop w:val="106"/>
          <w:marBottom w:val="0"/>
          <w:divBdr>
            <w:top w:val="none" w:sz="0" w:space="0" w:color="auto"/>
            <w:left w:val="none" w:sz="0" w:space="0" w:color="auto"/>
            <w:bottom w:val="none" w:sz="0" w:space="0" w:color="auto"/>
            <w:right w:val="none" w:sz="0" w:space="0" w:color="auto"/>
          </w:divBdr>
        </w:div>
        <w:div w:id="1418944495">
          <w:marLeft w:val="547"/>
          <w:marRight w:val="0"/>
          <w:marTop w:val="106"/>
          <w:marBottom w:val="0"/>
          <w:divBdr>
            <w:top w:val="none" w:sz="0" w:space="0" w:color="auto"/>
            <w:left w:val="none" w:sz="0" w:space="0" w:color="auto"/>
            <w:bottom w:val="none" w:sz="0" w:space="0" w:color="auto"/>
            <w:right w:val="none" w:sz="0" w:space="0" w:color="auto"/>
          </w:divBdr>
        </w:div>
        <w:div w:id="69811332">
          <w:marLeft w:val="1166"/>
          <w:marRight w:val="0"/>
          <w:marTop w:val="96"/>
          <w:marBottom w:val="0"/>
          <w:divBdr>
            <w:top w:val="none" w:sz="0" w:space="0" w:color="auto"/>
            <w:left w:val="none" w:sz="0" w:space="0" w:color="auto"/>
            <w:bottom w:val="none" w:sz="0" w:space="0" w:color="auto"/>
            <w:right w:val="none" w:sz="0" w:space="0" w:color="auto"/>
          </w:divBdr>
        </w:div>
        <w:div w:id="1565337162">
          <w:marLeft w:val="1166"/>
          <w:marRight w:val="0"/>
          <w:marTop w:val="96"/>
          <w:marBottom w:val="0"/>
          <w:divBdr>
            <w:top w:val="none" w:sz="0" w:space="0" w:color="auto"/>
            <w:left w:val="none" w:sz="0" w:space="0" w:color="auto"/>
            <w:bottom w:val="none" w:sz="0" w:space="0" w:color="auto"/>
            <w:right w:val="none" w:sz="0" w:space="0" w:color="auto"/>
          </w:divBdr>
        </w:div>
        <w:div w:id="2102950353">
          <w:marLeft w:val="1166"/>
          <w:marRight w:val="0"/>
          <w:marTop w:val="96"/>
          <w:marBottom w:val="0"/>
          <w:divBdr>
            <w:top w:val="none" w:sz="0" w:space="0" w:color="auto"/>
            <w:left w:val="none" w:sz="0" w:space="0" w:color="auto"/>
            <w:bottom w:val="none" w:sz="0" w:space="0" w:color="auto"/>
            <w:right w:val="none" w:sz="0" w:space="0" w:color="auto"/>
          </w:divBdr>
        </w:div>
      </w:divsChild>
    </w:div>
    <w:div w:id="2033723633">
      <w:bodyDiv w:val="1"/>
      <w:marLeft w:val="0"/>
      <w:marRight w:val="0"/>
      <w:marTop w:val="0"/>
      <w:marBottom w:val="0"/>
      <w:divBdr>
        <w:top w:val="none" w:sz="0" w:space="0" w:color="auto"/>
        <w:left w:val="none" w:sz="0" w:space="0" w:color="auto"/>
        <w:bottom w:val="none" w:sz="0" w:space="0" w:color="auto"/>
        <w:right w:val="none" w:sz="0" w:space="0" w:color="auto"/>
      </w:divBdr>
    </w:div>
    <w:div w:id="2043821413">
      <w:bodyDiv w:val="1"/>
      <w:marLeft w:val="0"/>
      <w:marRight w:val="0"/>
      <w:marTop w:val="0"/>
      <w:marBottom w:val="0"/>
      <w:divBdr>
        <w:top w:val="none" w:sz="0" w:space="0" w:color="auto"/>
        <w:left w:val="none" w:sz="0" w:space="0" w:color="auto"/>
        <w:bottom w:val="none" w:sz="0" w:space="0" w:color="auto"/>
        <w:right w:val="none" w:sz="0" w:space="0" w:color="auto"/>
      </w:divBdr>
      <w:divsChild>
        <w:div w:id="6252391">
          <w:marLeft w:val="547"/>
          <w:marRight w:val="0"/>
          <w:marTop w:val="144"/>
          <w:marBottom w:val="0"/>
          <w:divBdr>
            <w:top w:val="none" w:sz="0" w:space="0" w:color="auto"/>
            <w:left w:val="none" w:sz="0" w:space="0" w:color="auto"/>
            <w:bottom w:val="none" w:sz="0" w:space="0" w:color="auto"/>
            <w:right w:val="none" w:sz="0" w:space="0" w:color="auto"/>
          </w:divBdr>
        </w:div>
        <w:div w:id="1349870359">
          <w:marLeft w:val="1166"/>
          <w:marRight w:val="0"/>
          <w:marTop w:val="125"/>
          <w:marBottom w:val="0"/>
          <w:divBdr>
            <w:top w:val="none" w:sz="0" w:space="0" w:color="auto"/>
            <w:left w:val="none" w:sz="0" w:space="0" w:color="auto"/>
            <w:bottom w:val="none" w:sz="0" w:space="0" w:color="auto"/>
            <w:right w:val="none" w:sz="0" w:space="0" w:color="auto"/>
          </w:divBdr>
        </w:div>
        <w:div w:id="214972129">
          <w:marLeft w:val="1166"/>
          <w:marRight w:val="0"/>
          <w:marTop w:val="125"/>
          <w:marBottom w:val="0"/>
          <w:divBdr>
            <w:top w:val="none" w:sz="0" w:space="0" w:color="auto"/>
            <w:left w:val="none" w:sz="0" w:space="0" w:color="auto"/>
            <w:bottom w:val="none" w:sz="0" w:space="0" w:color="auto"/>
            <w:right w:val="none" w:sz="0" w:space="0" w:color="auto"/>
          </w:divBdr>
        </w:div>
        <w:div w:id="94909144">
          <w:marLeft w:val="1166"/>
          <w:marRight w:val="0"/>
          <w:marTop w:val="125"/>
          <w:marBottom w:val="0"/>
          <w:divBdr>
            <w:top w:val="none" w:sz="0" w:space="0" w:color="auto"/>
            <w:left w:val="none" w:sz="0" w:space="0" w:color="auto"/>
            <w:bottom w:val="none" w:sz="0" w:space="0" w:color="auto"/>
            <w:right w:val="none" w:sz="0" w:space="0" w:color="auto"/>
          </w:divBdr>
        </w:div>
        <w:div w:id="1116634242">
          <w:marLeft w:val="547"/>
          <w:marRight w:val="0"/>
          <w:marTop w:val="144"/>
          <w:marBottom w:val="0"/>
          <w:divBdr>
            <w:top w:val="none" w:sz="0" w:space="0" w:color="auto"/>
            <w:left w:val="none" w:sz="0" w:space="0" w:color="auto"/>
            <w:bottom w:val="none" w:sz="0" w:space="0" w:color="auto"/>
            <w:right w:val="none" w:sz="0" w:space="0" w:color="auto"/>
          </w:divBdr>
        </w:div>
        <w:div w:id="914168923">
          <w:marLeft w:val="547"/>
          <w:marRight w:val="0"/>
          <w:marTop w:val="144"/>
          <w:marBottom w:val="0"/>
          <w:divBdr>
            <w:top w:val="none" w:sz="0" w:space="0" w:color="auto"/>
            <w:left w:val="none" w:sz="0" w:space="0" w:color="auto"/>
            <w:bottom w:val="none" w:sz="0" w:space="0" w:color="auto"/>
            <w:right w:val="none" w:sz="0" w:space="0" w:color="auto"/>
          </w:divBdr>
        </w:div>
        <w:div w:id="1184519040">
          <w:marLeft w:val="1166"/>
          <w:marRight w:val="0"/>
          <w:marTop w:val="125"/>
          <w:marBottom w:val="0"/>
          <w:divBdr>
            <w:top w:val="none" w:sz="0" w:space="0" w:color="auto"/>
            <w:left w:val="none" w:sz="0" w:space="0" w:color="auto"/>
            <w:bottom w:val="none" w:sz="0" w:space="0" w:color="auto"/>
            <w:right w:val="none" w:sz="0" w:space="0" w:color="auto"/>
          </w:divBdr>
        </w:div>
      </w:divsChild>
    </w:div>
    <w:div w:id="2044359379">
      <w:bodyDiv w:val="1"/>
      <w:marLeft w:val="0"/>
      <w:marRight w:val="0"/>
      <w:marTop w:val="0"/>
      <w:marBottom w:val="0"/>
      <w:divBdr>
        <w:top w:val="none" w:sz="0" w:space="0" w:color="auto"/>
        <w:left w:val="none" w:sz="0" w:space="0" w:color="auto"/>
        <w:bottom w:val="none" w:sz="0" w:space="0" w:color="auto"/>
        <w:right w:val="none" w:sz="0" w:space="0" w:color="auto"/>
      </w:divBdr>
      <w:divsChild>
        <w:div w:id="124855484">
          <w:marLeft w:val="1267"/>
          <w:marRight w:val="0"/>
          <w:marTop w:val="180"/>
          <w:marBottom w:val="0"/>
          <w:divBdr>
            <w:top w:val="none" w:sz="0" w:space="0" w:color="auto"/>
            <w:left w:val="none" w:sz="0" w:space="0" w:color="auto"/>
            <w:bottom w:val="none" w:sz="0" w:space="0" w:color="auto"/>
            <w:right w:val="none" w:sz="0" w:space="0" w:color="auto"/>
          </w:divBdr>
        </w:div>
        <w:div w:id="734863822">
          <w:marLeft w:val="2261"/>
          <w:marRight w:val="0"/>
          <w:marTop w:val="100"/>
          <w:marBottom w:val="0"/>
          <w:divBdr>
            <w:top w:val="none" w:sz="0" w:space="0" w:color="auto"/>
            <w:left w:val="none" w:sz="0" w:space="0" w:color="auto"/>
            <w:bottom w:val="none" w:sz="0" w:space="0" w:color="auto"/>
            <w:right w:val="none" w:sz="0" w:space="0" w:color="auto"/>
          </w:divBdr>
        </w:div>
        <w:div w:id="122968680">
          <w:marLeft w:val="2261"/>
          <w:marRight w:val="0"/>
          <w:marTop w:val="100"/>
          <w:marBottom w:val="0"/>
          <w:divBdr>
            <w:top w:val="none" w:sz="0" w:space="0" w:color="auto"/>
            <w:left w:val="none" w:sz="0" w:space="0" w:color="auto"/>
            <w:bottom w:val="none" w:sz="0" w:space="0" w:color="auto"/>
            <w:right w:val="none" w:sz="0" w:space="0" w:color="auto"/>
          </w:divBdr>
        </w:div>
      </w:divsChild>
    </w:div>
    <w:div w:id="2053262532">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4983501">
      <w:bodyDiv w:val="1"/>
      <w:marLeft w:val="0"/>
      <w:marRight w:val="0"/>
      <w:marTop w:val="0"/>
      <w:marBottom w:val="0"/>
      <w:divBdr>
        <w:top w:val="none" w:sz="0" w:space="0" w:color="auto"/>
        <w:left w:val="none" w:sz="0" w:space="0" w:color="auto"/>
        <w:bottom w:val="none" w:sz="0" w:space="0" w:color="auto"/>
        <w:right w:val="none" w:sz="0" w:space="0" w:color="auto"/>
      </w:divBdr>
      <w:divsChild>
        <w:div w:id="1104033926">
          <w:marLeft w:val="1267"/>
          <w:marRight w:val="0"/>
          <w:marTop w:val="18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76BF6-B4DA-40FD-8089-51D03AA96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1027</TotalTime>
  <Pages>9</Pages>
  <Words>3682</Words>
  <Characters>20994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118</cp:revision>
  <dcterms:created xsi:type="dcterms:W3CDTF">2021-03-31T03:03:00Z</dcterms:created>
  <dcterms:modified xsi:type="dcterms:W3CDTF">2021-08-06T08:43:00Z</dcterms:modified>
</cp:coreProperties>
</file>